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92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10740"/>
      </w:tblGrid>
      <w:tr w:rsidR="00832E07" w:rsidRPr="00832E07" w:rsidTr="00832E07">
        <w:tc>
          <w:tcPr>
            <w:tcW w:w="110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2E07" w:rsidRPr="00832E07" w:rsidRDefault="00832E07" w:rsidP="00832E07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512B1C"/>
                <w:kern w:val="36"/>
                <w:sz w:val="41"/>
                <w:szCs w:val="41"/>
                <w:lang w:eastAsia="ru-RU"/>
              </w:rPr>
            </w:pPr>
            <w:r w:rsidRPr="00832E07">
              <w:rPr>
                <w:rFonts w:ascii="Arial" w:eastAsia="Times New Roman" w:hAnsi="Arial" w:cs="Arial"/>
                <w:b/>
                <w:bCs/>
                <w:color w:val="512B1C"/>
                <w:kern w:val="36"/>
                <w:sz w:val="41"/>
                <w:szCs w:val="41"/>
                <w:lang w:eastAsia="ru-RU"/>
              </w:rPr>
              <w:t>Материально-техническое обеспечение и оснащённость образовательного процесса</w:t>
            </w:r>
          </w:p>
          <w:tbl>
            <w:tblPr>
              <w:tblW w:w="107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90"/>
              <w:gridCol w:w="750"/>
            </w:tblGrid>
            <w:tr w:rsidR="00832E07" w:rsidRPr="00832E07" w:rsidTr="00832E07">
              <w:tc>
                <w:tcPr>
                  <w:tcW w:w="999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2E07" w:rsidRPr="00832E07" w:rsidRDefault="00832E07" w:rsidP="00832E07">
                  <w:pPr>
                    <w:spacing w:before="150"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Материально-техническое обеспечение: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 М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АДОУ </w:t>
                  </w: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Детский сад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«Аленка» с. Кудара</w:t>
                  </w: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функционирует 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групповых помещен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ия</w:t>
                  </w: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туалетных и умывальных комнат, раздевалок</w:t>
                  </w: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 игровая деятельность, непосредственная образовательная деятельность, самостоятельная, творческая деятельность детей.</w:t>
                  </w:r>
                  <w:proofErr w:type="gramEnd"/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Все групповые помещения соответствуют современным требованиям к оформлению и содержанию развивающей среды. Детский сад оснащен оборудованием, мебелью, мягким инвентарем в соответствии с санитарными требованиями.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Игры, пособия, дидактический материал, игрушки расположены целесообразно. </w:t>
                  </w:r>
                  <w:r w:rsidRPr="00832E07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  <w:t>В спортивных уголках имеются традиционные и нетрадиционные пособия для развития всех видов движения.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проведения занятий имеется в наличии игровое, музыкальное и спортивное оборудование.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Оснащённость образовательного процесса: 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помещения для воспитанников оборудованы и оснащены с учётом возрастных особенностей воспитанников, согласно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комплектами методических пособий, развивающими играми в соответствии с возрастом детей.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Медицинское обслуживание: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 медицинское обслуживание воспитанников осуществляется штатным медицинским персоналом и медицинским персоналом учреждения здравоохранения на основании заключенного договора.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  <w:t>Проведение профилактических прививок: согласно календарю профилактических прививок, утвержденному министерством здравоохранения и социального развития российской федерации Приказ № 51н от 31 января 2011 г. «Об утверждении национального календаря профилактических прививок и календаря профилактических прививок по эпидемическим показаниям».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Вид охраны учреждения: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сторож в ночное время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Наличие АПС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 (автоматической пожарной сигнализации</w:t>
                  </w:r>
                  <w:r w:rsidRPr="00832E07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  <w:t>): АПС и ИСМ «Мираж» с выводом сигнала в подразделение противопожарной службы.</w:t>
                  </w:r>
                </w:p>
                <w:p w:rsidR="00832E07" w:rsidRPr="00832E07" w:rsidRDefault="00832E07" w:rsidP="00832E07">
                  <w:pPr>
                    <w:spacing w:before="150"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Электронные образовательные ресурсы: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Федеральная служба по надзору в сфере образования и науки – </w:t>
                  </w:r>
                  <w:hyperlink r:id="rId6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obrnadzor.gov.ru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Официальный сайт Министерства образования и науки Российской Федерации — 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fldChar w:fldCharType="begin"/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instrText xml:space="preserve"> HYPERLINK "https://xn--80abucjiibhv9a.xn--p1ai/" \t "_blank" </w:instrTex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fldChar w:fldCharType="separate"/>
                  </w:r>
                  <w:r w:rsidRPr="00832E07">
                    <w:rPr>
                      <w:rFonts w:ascii="Arial" w:eastAsia="Times New Roman" w:hAnsi="Arial" w:cs="Arial"/>
                      <w:color w:val="512B1C"/>
                      <w:sz w:val="20"/>
                      <w:szCs w:val="20"/>
                      <w:lang w:eastAsia="ru-RU"/>
                    </w:rPr>
                    <w:t>минобрнауки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512B1C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512B1C"/>
                      <w:sz w:val="20"/>
                      <w:szCs w:val="20"/>
                      <w:lang w:eastAsia="ru-RU"/>
                    </w:rPr>
                    <w:t>ф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fldChar w:fldCharType="end"/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Федеральный портал «Российское образование» — </w:t>
                  </w:r>
                  <w:hyperlink r:id="rId7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www.edu.ru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Информационная система «Единое окно доступа к образовательным ресурсам» — </w:t>
                  </w:r>
                  <w:hyperlink r:id="rId8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window.edu.ru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Единая коллекция цифровых образовательных ресурсов — </w:t>
                  </w:r>
                  <w:hyperlink r:id="rId9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school-collection.edu.ru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Федеральный центр информационно-образовательных ресурсов — </w:t>
                  </w:r>
                  <w:hyperlink r:id="rId10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fcior.edu.ru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Законодательство в сфере образования: Федеральное государственное учреждение. Федеральный центр образовательного законодательства – </w:t>
                  </w:r>
                  <w:hyperlink r:id="rId11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www.lexed.ru</w:t>
                    </w:r>
                  </w:hyperlink>
                </w:p>
                <w:p w:rsidR="00832E07" w:rsidRPr="00832E07" w:rsidRDefault="00832E07" w:rsidP="00832E07">
                  <w:pPr>
                    <w:spacing w:before="150"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Сайты для родителей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«Весёлые медвежата» Детский познавательный журнал (Занимательные уроки рисования, грамоты, ПДД и др.) – </w:t>
                  </w:r>
                  <w:hyperlink r:id="rId12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http://medvejata.ru/index/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Детский портал «СОЛНЫШКО» – </w:t>
                  </w:r>
                  <w:hyperlink r:id="rId13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https://solnet.ee/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«7я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у» Всё о детях и семье – </w:t>
                  </w:r>
                  <w:hyperlink r:id="rId14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https://www.7ya.ru/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Дети-погодки. Сайт для родителей, у кого уже растут дети-погодки или ожидается их появление – </w:t>
                  </w:r>
                  <w:hyperlink r:id="rId15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http://www.deti-pogodki.ru/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Лукошко сказок. Сайт предлагает сказки, стихи и рассказы для детей – </w:t>
                  </w:r>
                  <w:hyperlink r:id="rId16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http://lukoshko.net/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Раскраска. Интернет-студия Александра Бабушкина. Здесь можно найти для малыша любой 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рисунок для раскраски и распечатать его в черно-белом варианте, чтобы ребенок мог раскрасить выбранную картинку – </w:t>
                  </w:r>
                  <w:hyperlink r:id="rId17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http://www.raskraska.ru/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Интернет-система «Мир семьи». На сайте — разнообразная полезная информация по вопросам семьи и семейной политики – </w:t>
                  </w:r>
                  <w:hyperlink r:id="rId18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http://fw.ru/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Детство. Сайт для детей, пап и мам. На сайте имеется электронная детская библиотека, кулинарная книга, песни и сказки – </w:t>
                  </w:r>
                  <w:hyperlink r:id="rId19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http://detstvo.ru/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Ранее развитие детей. На сайте представлены публикации по раннему развитию детей, книги для родителей и детей – </w:t>
                  </w:r>
                  <w:hyperlink r:id="rId20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https://danilova.ru/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«Дошколёнок».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 – </w:t>
                  </w:r>
                  <w:hyperlink r:id="rId21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http://www.kindereducation.com/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Дошкольное образование. Сайт предназначен для дошкольников, их родителей, а также воспитателей дошкольных образовательных учреждений – </w:t>
                  </w:r>
                  <w:hyperlink r:id="rId22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https://edu.rin.ru/preschool/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До и после трех. Сайт посвящен дошкольному развитию – </w:t>
                  </w:r>
                  <w:hyperlink r:id="rId23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http://azps.ru/baby/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Дошкольник. Этот сайт — для семьи, для отцов, матерей и детей – </w:t>
                  </w:r>
                  <w:hyperlink r:id="rId24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http://doshkolnik.ru/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Методические материалы в помощь работникам детских дошкольных учреждений – </w:t>
                  </w:r>
                  <w:hyperlink r:id="rId25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http://tanja-k.chat.ru/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Детский 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сад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у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 Информационно-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обозревательный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ресурс – </w:t>
                  </w:r>
                  <w:hyperlink r:id="rId26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http://www.detskiysad.ru/</w:t>
                    </w:r>
                  </w:hyperlink>
                </w:p>
                <w:p w:rsidR="00832E07" w:rsidRPr="00832E07" w:rsidRDefault="00832E07" w:rsidP="00832E07">
                  <w:pPr>
                    <w:spacing w:before="150"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Сайты для педагогов ДОУ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Электронные версии журналов: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Журнал Обруч – </w:t>
                  </w:r>
                  <w:hyperlink r:id="rId27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http://www.obruch.ru/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Журнал Дошкольное воспитание </w:t>
                  </w:r>
                  <w:hyperlink r:id="rId28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http://dovosp.ru/j_dv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Каталог рефератов – </w:t>
                  </w:r>
                  <w:hyperlink r:id="rId29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https://referats.allbest.ru/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Образовательный портал «Учёба» раздел Дошкольное воспитание — </w:t>
                  </w:r>
                  <w:hyperlink r:id="rId30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http://www.ucheba.com/met_rus/k_doshvosp/title_main.htm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Книжный магазин — Дошколенок </w:t>
                  </w:r>
                  <w:hyperlink r:id="rId31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http://doshkolnik.ru/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Дошколенок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.р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у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– </w:t>
                  </w:r>
                  <w:hyperlink r:id="rId32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https://dohcolonoc.ru/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Воспитание детей дошкольного возраста в детском саду (отличный сайт по организации деятельности ДОУ) – </w:t>
                  </w:r>
                  <w:hyperlink r:id="rId33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http://doshvozrast.ru/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Наши дети – </w:t>
                  </w:r>
                  <w:hyperlink r:id="rId34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http://www.nachideti.ru/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Российский общеобразовательный портал (Дошкольное образование) – </w:t>
                  </w:r>
                  <w:hyperlink r:id="rId35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http://www.school.edu.ru/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Раннее развитие детей (отличный сайт детских презентаций) – </w:t>
                  </w:r>
                  <w:hyperlink r:id="rId36" w:tgtFrame="_blank" w:history="1">
                    <w:r w:rsidRPr="00832E07">
                      <w:rPr>
                        <w:rFonts w:ascii="Arial" w:eastAsia="Times New Roman" w:hAnsi="Arial" w:cs="Arial"/>
                        <w:color w:val="512B1C"/>
                        <w:sz w:val="20"/>
                        <w:szCs w:val="20"/>
                        <w:lang w:eastAsia="ru-RU"/>
                      </w:rPr>
                      <w:t>https://danilova.ru/</w:t>
                    </w:r>
                  </w:hyperlink>
                </w:p>
                <w:p w:rsidR="00832E07" w:rsidRPr="00832E07" w:rsidRDefault="00832E07" w:rsidP="00832E07">
                  <w:pPr>
                    <w:spacing w:before="150"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Доступ к информационным системам и информационно-телекоммуникационным сетям: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Исключён доступ воспитанников к информационным системам и информационно-телекоммуникационным сетям.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 1 сентября 2012 г. вступил в силу Федеральный закон Российской Федерации от 29 декабря 2010 г. N 436-ФЗ 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Информационная безопасность в целом и особенно детей — одна из центральных задач, которую необходимо решить для России.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Информационные системы и информационно-телекоммуникационные сети доступны для педагогов.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 Учреждении создан, постоянно пополняющийся и обновляющийся сайт, на котором располагается информация: о детском саде и его основных направлениях работы, о его традициях, о воспитанниках, о педагогических работниках и т.д.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На сайте детского сада размещаются важные документы, касающиеся организации образовательного процесса, Устав и документы, регламентирующие работу Учреждения, локальные акты и Положения.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Наличие собственного сайта в сети Интернет предоставляет родителям возможность оперативного получения информации о жизни Учреждения, группы, расписании занятий и пр.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В детском саду открыт доступ к сети Интернет.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Педагоги используют компьютерные технологии в работе с детьми: при подготовке к непосредственно-образовательной деятельности, при составлении презентаций, в индивидуальной работе с детьми (артикуляционная и пальчиковая гимнастика, компьютерные игры, рисование).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  <w:t xml:space="preserve">Накоплена 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  <w:t>медиатека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  <w:t xml:space="preserve"> электронных образовательных ресурсов, включающая развивающие компьютерные игры, презентации, обучающие фильмы, мультфильмы, звуковые файлы (музыка и аудиокниги).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  <w:t>Педагоги Учреждения активно используют мультимедийную технику на родительских собраниях, совместных досуговых мероприятиях, утренниках, педагогических советах.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Доступ к сайту имеют все родители (законные представители) воспитанников.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 Учреждении нет электронных образовательных ресурсов, к которым обеспечен доступ воспитанников.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375" w:firstLine="0"/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  <w:t>Федеральная государственная система «Единый портал государственных и муниципальных услуг (функций)» – </w:t>
                  </w:r>
                  <w:hyperlink r:id="rId37" w:tgtFrame="_blank" w:history="1">
                    <w:r w:rsidRPr="00832E07">
                      <w:rPr>
                        <w:rFonts w:ascii="Arial" w:eastAsia="Times New Roman" w:hAnsi="Arial" w:cs="Arial"/>
                        <w:color w:val="FF0000"/>
                        <w:sz w:val="20"/>
                        <w:szCs w:val="20"/>
                        <w:lang w:eastAsia="ru-RU"/>
                      </w:rPr>
                      <w:t>https://www.gosuslugi.ru/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375" w:firstLine="0"/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  <w:t>«Реестр государственных и муниципальных услуг Кемеровской области» — </w:t>
                  </w:r>
                  <w:hyperlink r:id="rId38" w:tgtFrame="_blank" w:history="1">
                    <w:r w:rsidRPr="00832E07">
                      <w:rPr>
                        <w:rFonts w:ascii="Arial" w:eastAsia="Times New Roman" w:hAnsi="Arial" w:cs="Arial"/>
                        <w:color w:val="FF0000"/>
                        <w:sz w:val="20"/>
                        <w:szCs w:val="20"/>
                        <w:lang w:eastAsia="ru-RU"/>
                      </w:rPr>
                      <w:t>https://ako.ru/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375" w:firstLine="0"/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  <w:t>Сайт администрации города Новокузнецка, информационный модуль «реестр муниципальных услуг» – </w:t>
                  </w:r>
                  <w:hyperlink r:id="rId39" w:tgtFrame="_blank" w:history="1">
                    <w:r w:rsidRPr="00832E07">
                      <w:rPr>
                        <w:rFonts w:ascii="Arial" w:eastAsia="Times New Roman" w:hAnsi="Arial" w:cs="Arial"/>
                        <w:color w:val="FF0000"/>
                        <w:sz w:val="20"/>
                        <w:szCs w:val="20"/>
                        <w:lang w:eastAsia="ru-RU"/>
                      </w:rPr>
                      <w:t>http://www.admnkz.ru</w:t>
                    </w:r>
                  </w:hyperlink>
                </w:p>
                <w:p w:rsidR="00832E07" w:rsidRPr="00832E07" w:rsidRDefault="00832E07" w:rsidP="00832E07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37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lang w:eastAsia="ru-RU"/>
                    </w:rPr>
                    <w:t>Сайт Комитета образования и науки администрации г. Новокузнецка — </w:t>
                  </w:r>
                  <w:hyperlink r:id="rId40" w:tgtFrame="_blank" w:history="1">
                    <w:r w:rsidRPr="00832E07">
                      <w:rPr>
                        <w:rFonts w:ascii="Arial" w:eastAsia="Times New Roman" w:hAnsi="Arial" w:cs="Arial"/>
                        <w:color w:val="FF0000"/>
                        <w:sz w:val="20"/>
                        <w:szCs w:val="20"/>
                        <w:lang w:eastAsia="ru-RU"/>
                      </w:rPr>
                      <w:t>http://www.koin-nkz.ru/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2E07" w:rsidRPr="00832E07" w:rsidRDefault="00832E07" w:rsidP="00832E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32E07" w:rsidRPr="00832E07" w:rsidRDefault="00832E07" w:rsidP="00832E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2E07" w:rsidRPr="00832E07" w:rsidTr="00832E0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2E07" w:rsidRPr="00832E07" w:rsidRDefault="00832E07" w:rsidP="00832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32E07" w:rsidRPr="00832E07" w:rsidRDefault="00832E07" w:rsidP="00832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2E07" w:rsidRPr="00832E07" w:rsidTr="00832E07">
        <w:tc>
          <w:tcPr>
            <w:tcW w:w="35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832E07" w:rsidRPr="00832E07" w:rsidRDefault="00832E07" w:rsidP="00832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7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90"/>
              <w:gridCol w:w="750"/>
            </w:tblGrid>
            <w:tr w:rsidR="00832E07" w:rsidRPr="00832E07" w:rsidTr="00832E07">
              <w:tc>
                <w:tcPr>
                  <w:tcW w:w="999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2E07" w:rsidRPr="00832E07" w:rsidRDefault="00832E07" w:rsidP="00832E07">
                  <w:pPr>
                    <w:spacing w:before="150" w:after="30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Справка </w:t>
                  </w: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о материально-техническом обеспечении образовательной деятельности </w:t>
                  </w: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муниципального бюджетного дошкольного образовательного учреждения </w:t>
                  </w: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«Детский сад № 9»</w:t>
                  </w:r>
                </w:p>
                <w:tbl>
                  <w:tblPr>
                    <w:tblW w:w="0" w:type="auto"/>
                    <w:jc w:val="center"/>
                    <w:tblInd w:w="22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63"/>
                    <w:gridCol w:w="7486"/>
                  </w:tblGrid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Перечень оборудования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Оснащение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групповая комната 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 младшей группы № 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стол детский – 5шт.; стул детский – 26 шт.; кровать детская – 26 шт.; стол для педагога – 1 шт.; стул взрослый – 2 шт.; шкаф для детской одежды – 26 шт.; стенка для игрушек и пособий «Паровоз» - 1 шт., стенка игровая «Грибочки» - 1 шт., игровой уголок «Кухня» - 1 шт., мягкая мебель детская, для малышей; бассейн сухой «Зоопарк» с шариками;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шкаф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комбинированный для воспитателя -1шт.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групповая комната 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 младшей группы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№ 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стол детский –9 шт.; стул детский – 26шт.; кровать детская – 26 шт.; стол для педагога – 1 шт.; стул взрослый – 2 шт.; шкаф для детской одежды – 26 шт.; </w:t>
                        </w: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шкаф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комбинированный для воспитателя-1шт; стенка для игрушек и пособий «Домик» -1шт., стеллаж для игрушек – 1 шт.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групповая комната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 младшей группы № 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стол детский –10 шт.; стул детский – 22 шт.; кровать детская – 24 шт.; стол для педагога – 1 шт.; стул взрослый – 2 шт.; шкаф для детской одежды – 26 шт.; зона игровая «Лимпопо»; </w:t>
                        </w: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шкаф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комбинированный для воспитателя -2шт.; набор мягкой мебели для малышей.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групповая комната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средней группы № 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стол детский «Ромашка» –4 шт.; стул детский – 25 шт.; кровать детская - 26 шт.); стол для педагога – 1 шт.; стул взрослый – 2 шт.; шкаф для детской одежды – 26 шт..; кукольный театр 1шт; игровая зона «Паровоз» -1 шт., мягкий модуль – 1 шт., игровая зона «Парикмахерская» -1 шт., игровая зона «Больница» - 1 шт., музыкальный уголок – 1 шт.</w:t>
                        </w:r>
                        <w:proofErr w:type="gramEnd"/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групповая комната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средней группы № 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стол детский –10 шт.; стул детский – 26 шт.; кровать детская – 25 шт.; стол для педагога – 1 шт.; стул взрослый – 2 шт.; шкаф для детской одежды- 26 шт.; стенка для игрушек и пособий – 2 шт., зона игровая «Магазин» - 1 шт., зона игровая «Парикмахерская» - 1 шт., зона игровая «Больница» - 1 шт., зона игровая «Кухня» - 1 шт., уголок «</w:t>
                        </w:r>
                        <w:proofErr w:type="spell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Ряжения</w:t>
                        </w:r>
                        <w:proofErr w:type="spell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» - 1 шт., мягкий диван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детский, зона игровая «Безопасность» - 1 шт., зона игровая «Спортивный уголок» - 1 шт., </w:t>
                        </w: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шкаф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комбинированный для воспитателя-1шт.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lastRenderedPageBreak/>
                          <w:t>групповая комната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старшей группы № 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стол детский –14 шт.; стул детский – 26 шт.; кровать детская – 25 шт.; стол для педагога – 1 шт.; стул взрослый – 2 шт.; шкаф для детской одежды- 26 шт.; зона игровая «Театр» -1 шт., зона спортивный уголок – 1 шт., мягкая детская мебель, игровая зона «ПДД» - 1 шт., игровая зона «ПБ» - 1 шт., игровая зона «Книжный уголок» - 1 шт., комплексная игровая зона, игровая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зона «Кухня» - 1 шт., игровая зона «Больница» - 1 шт., игровая зона «Парикмахерская» - 1 шт., стенка для дидактического материала – 1 шт., </w:t>
                        </w: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шкаф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комбинированный для воспитателя-1шт.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групповая комната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подготовительной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группы № 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стол детский –13 шт.; стул детский – 25 шт.; кровать детская – 25 шт.; стол для педагога – 1 шт.; стул взрослый – 2 шт.; шкаф для детской одежды- 26 шт.; стенка для игрушек и пособий – 1 шт., зона игровая «Магазин» - 1 шт., зона игровая «Парикмахерская» - 1 шт., зона игровая «Больница» - 1 шт., игровая зона «Строительный уголок» - 1 шт., игровая зона «Спортивный уголок» - 1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шт., доска магнитная 1 шт., зона игровая «Кухня» - 1 шт., уголок «</w:t>
                        </w:r>
                        <w:proofErr w:type="spell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Ряжения</w:t>
                        </w:r>
                        <w:proofErr w:type="spell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» - 1 шт., зона игровая «Безопасность» -1шт., </w:t>
                        </w: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шкаф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комбинированный для воспитателя-1шт.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Музыкальный зал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Фортепиано-1шт., синтезатор- 1шт., металлофон большой –2 шт., зеркальный шар – 1шт., музыкальный центр – 1 шт., светотехника – 1 шт., тумбочка для музыкальной литературы – 2 шт., подставка для телевизора – 1 шт., телевизор ЖК «LG» - 1 шт., шкаф-купе для пособий и дидактического материала – 1 шт., </w:t>
                        </w:r>
                        <w:proofErr w:type="spell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банкетка</w:t>
                        </w:r>
                        <w:proofErr w:type="spell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– 1 шт., детский стол – 4 шт., детский стул – 29 шт., стул взрослый – 3 шт., стол для педагога – 1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шт., ионизатор – 1 шт., аккордеон – 1 шт., костюмы для взрослых театральные – 2.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Спортивный зал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Канат для перетягивания -1шт., стенка гимнастическая шведская - 4 шт., мат гимнастический – 1шт., комплект сетки заградительной – 1шт.</w:t>
                        </w: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,с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камейка гимнастическая – 4 шт., кольцо баскетбольное – 3 шт., мягкий кубик – 20 шт., туннель для лазанья – 2 шт., мишень – 1 шт., кольца гимнастические – 2 шт., лестница деревянная гимнастическая – 2 шт., дорожки для коррекции плоскостопия – 4 шт., стол для педагога – 1 шт., стул взрослый – 1 шт., </w:t>
                        </w: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компьютер – 1 шт. Спортивный игровой инвентарь: кегли, мячи, скакалки, обручи, кубики.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Атрибуты и игрушки для подвижных игр. Подборка аудиокассет с комплексами утренней гимнастики и музыкальными произведениями. Подборка методической литературы и пособий.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Бассейн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Письменный стол для педагога – 1 шт., стул взрослый – 1 шт., шкаф для методической литературы и пособий – 1 шт., шкафчики детские – 10 шт., лавочки – 6 шт., осушитель воздуха «Колор-110» - 2 шт., сушка для волос – 1 шт., фен – 1 шт., доски для плавания – 22 шт., круги спасательный – 3 шт.,</w:t>
                        </w:r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br/>
                          <w:t>Водный спортивный и игровой инвентарь: игрушки надувные – 15 шт., корабли-игрушки – 4 шт., мячи</w:t>
                        </w:r>
                        <w:proofErr w:type="gramEnd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– 19 шт., игрушки резиновые – 20 шт.</w:t>
                        </w:r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Кабинет психолога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Письменный стол для педагога-1шт., стол детский «Ромашка» - 2 шт., стул взрослый – 2 шт., стул детский – 8 шт., тумба – 2 шт., диван взрослый – 1 шт., диван детский – 1 шт., шкаф для пособий 2 шт., полка для игрушек – 1 шт., стол с крышкой детский – 1 шт., доска магнитная – 1 шт., зеркало – 1 шт.</w:t>
                        </w:r>
                        <w:proofErr w:type="gramEnd"/>
                      </w:p>
                    </w:tc>
                  </w:tr>
                  <w:tr w:rsidR="00832E07" w:rsidRPr="00832E07" w:rsidTr="00832E0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832E0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Кабинет логопеда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512B1C"/>
                          <w:left w:val="single" w:sz="6" w:space="0" w:color="512B1C"/>
                          <w:bottom w:val="single" w:sz="6" w:space="0" w:color="512B1C"/>
                          <w:right w:val="single" w:sz="6" w:space="0" w:color="512B1C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2E07" w:rsidRPr="00832E07" w:rsidRDefault="00832E07" w:rsidP="00832E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 w:rsidRPr="00832E0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Стол детский – 6 шт., стул детский – 8 шт., стол письменный для педагога – 1 шт., стул взрослый – 2 шт., шкафы для игрушек и пособий – 4 шт., доска магнитная – 1 шт., зеркало – 2 шт., тумба для пособий – 1 шт.</w:t>
                        </w:r>
                        <w:proofErr w:type="gramEnd"/>
                      </w:p>
                    </w:tc>
                  </w:tr>
                </w:tbl>
                <w:p w:rsidR="00832E07" w:rsidRPr="00832E07" w:rsidRDefault="00832E07" w:rsidP="00832E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2E07" w:rsidRPr="00832E07" w:rsidRDefault="00832E07" w:rsidP="00832E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32E07" w:rsidRPr="00832E07" w:rsidRDefault="00832E07" w:rsidP="00832E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2E07" w:rsidRPr="00832E07" w:rsidRDefault="00832E07" w:rsidP="00832E07">
      <w:pPr>
        <w:shd w:val="clear" w:color="auto" w:fill="FFA946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9429"/>
      </w:tblGrid>
      <w:tr w:rsidR="00832E07" w:rsidRPr="00832E07" w:rsidTr="00832E07"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2E07" w:rsidRPr="00832E07" w:rsidRDefault="00832E07" w:rsidP="00832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2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32E07" w:rsidRPr="00832E07" w:rsidRDefault="00832E07" w:rsidP="00832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2E07" w:rsidRPr="00832E07" w:rsidTr="00832E07">
        <w:tc>
          <w:tcPr>
            <w:tcW w:w="21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832E07" w:rsidRPr="00832E07" w:rsidRDefault="00832E07" w:rsidP="00832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2E07" w:rsidRPr="00832E07" w:rsidRDefault="00832E07" w:rsidP="00832E07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512B1C"/>
                <w:kern w:val="36"/>
                <w:sz w:val="41"/>
                <w:szCs w:val="41"/>
                <w:lang w:eastAsia="ru-RU"/>
              </w:rPr>
            </w:pPr>
            <w:r w:rsidRPr="00832E07">
              <w:rPr>
                <w:rFonts w:ascii="Arial" w:eastAsia="Times New Roman" w:hAnsi="Arial" w:cs="Arial"/>
                <w:b/>
                <w:bCs/>
                <w:color w:val="512B1C"/>
                <w:kern w:val="36"/>
                <w:sz w:val="41"/>
                <w:szCs w:val="41"/>
                <w:lang w:eastAsia="ru-RU"/>
              </w:rPr>
              <w:t xml:space="preserve">Условия питания и охрана здоровья </w:t>
            </w:r>
            <w:proofErr w:type="gramStart"/>
            <w:r w:rsidRPr="00832E07">
              <w:rPr>
                <w:rFonts w:ascii="Arial" w:eastAsia="Times New Roman" w:hAnsi="Arial" w:cs="Arial"/>
                <w:b/>
                <w:bCs/>
                <w:color w:val="512B1C"/>
                <w:kern w:val="36"/>
                <w:sz w:val="41"/>
                <w:szCs w:val="41"/>
                <w:lang w:eastAsia="ru-RU"/>
              </w:rPr>
              <w:t>обучающихся</w:t>
            </w:r>
            <w:proofErr w:type="gramEnd"/>
          </w:p>
          <w:tbl>
            <w:tblPr>
              <w:tblW w:w="914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46"/>
            </w:tblGrid>
            <w:tr w:rsidR="00832E07" w:rsidRPr="00832E07" w:rsidTr="00832E07">
              <w:tc>
                <w:tcPr>
                  <w:tcW w:w="914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Организация питания в ДОУ возлагается на дошкольное образовательное учреждение.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Устанавливается 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3-х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разовое питание детей. Питание детей в Учреждении осуществляется в соответствии с примерным перспективным 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0-дневным меню, рекомендованным управлением 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Роспотребнадзора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 Меню составляется медицинской сестрой, поваром и кладовщиком.</w:t>
                  </w:r>
                </w:p>
                <w:p w:rsidR="00832E07" w:rsidRPr="00832E07" w:rsidRDefault="00832E07" w:rsidP="00832E07">
                  <w:pPr>
                    <w:spacing w:before="150"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Питание в детском саду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В ДОУ используется примерное 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0-ти дневное меню, рассчитанное на 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недели, с учетом рекомендуемых среднесуточных норм питания для двух возрастных категорий с 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1,5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-3 лет и с 3 до 7 лет.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На основании примерного 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0-ти дневного меню ежедневно составляется меню - требование установленного образца, с указанием выхода блюд для детей дошкольного возраста.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Проводится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круглогодичная искусственная С-витаминизация готовых блюд (3-7 лет - 50мг на порцию).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Расчеты и оценку использованного на одного ребенка среднесуточного набора продуктов питания проводим 1 раз в 10 дней. По результатам оценки, при необходимости, проводим коррекцию питания 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следующей 10-тидневке.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Ежедневно медицинской сестрой отбирается суточная проба готовой продукции в объёме: порционные блюда - в полном объёме, остальные - не менее чем 100 гр., которая хранится 48 часов.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Продукты завозятся в ДОУ в соответствии с заключенными договорами и принимаются при наличии сертификата качества и накладной.</w:t>
                  </w:r>
                </w:p>
                <w:p w:rsidR="00832E07" w:rsidRPr="00832E07" w:rsidRDefault="00832E07" w:rsidP="00832E07">
                  <w:pPr>
                    <w:spacing w:before="150"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Рациональное питание - залог здоровья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Рациональное питание детей дошкольного возраста -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 Дети находятся в дошкольном учреждении 1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0,5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часов и их питание, в основном, обеспечивается именно в детском саду. Поэтому от того, насколько правильно организовано питание в ДОУ, во многом зависит здоровье и развитие дошкольников.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Основным принципом правильного питания дошкольников должно служить максимальное разнообразие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малышей всеми необходимыми им пищевыми веществами. И, наоборот, исключение из рациона тех или иных продуктов, равно как и избыточное потребление каких-либо из них, неизбежно приводит к нарушениям в состоянии здоровья детей.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Мясо, рыба, яйца, молоко,  творог, сыр являются источником высококачественных животных белков, способствующих повышению устойчивости детей к действию инфекций и других неблагоприятных внешних факторов. Поэтому их следует постоянно включать в рацион питания дошкольников.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Правильное рациональное питание - важный и постоянно действующий фактор, обеспечивающий процессы роста, развития организма, условие сохранения здоровья в любом возрасте.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Факторы, определяющие соответствие питания принципам здорового образа жизни и гигиены питания в организованной форме, следующие: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5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состав продуктов питания,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5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их качество и количество,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5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режим и организация.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Из мясных продуктов готовятся  котлеты, гуляш, которые делаются в отварном и тушеном виде. В качестве гарниров ко вторым блюдам чаще используются </w:t>
                  </w:r>
                  <w:r w:rsidR="00143BE8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крупы, овощи (отварные, тушеные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).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Первые блюда представлены различными борщами, супами, как мясными, так и рыбными.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 качестве третьего блюда - компот или кисель из свежих фруктов.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right="1027"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На завтрак и полдник готовятся различные молочные каши,  блюда из творога, яичные омлеты и свежие фрукты. Из напитков на завтрак дается  чай</w:t>
                  </w:r>
                  <w:r w:rsidR="00143BE8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с молоком или с лимоном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На второй завтрак детям предлагаются фрукты, фруктовые и овощные соки.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 организации питания ребенка дошкольного возраста имеет большое значение соблюдение режима, что обеспечивает лучшее сохранение аппетита, поэтому промежутки между отдельными приемами пищи составляют 3,5-4 часа, а объем ее строго соответствует возрасту детей.</w:t>
                  </w:r>
                </w:p>
                <w:p w:rsidR="00832E07" w:rsidRPr="00832E07" w:rsidRDefault="00832E07" w:rsidP="00832E07">
                  <w:pPr>
                    <w:spacing w:before="150"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Санитарно-гигиенический режим на пищеблоке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«Санитарно-эпидемиологические требования к устройству, содержанию и организации режима работы в дошкольных организациях» СанПиН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.4.1.3049-13.(далее–СанПиН).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оборотоспособности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в них пищевых продуктов и продовольственного сырья.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Пищеблок оборудован необходимым технологическим и холодильным оборудованием. Все технологическое и холодильное оборудование находится в рабочем состоянии.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Технологическое оборудование, инвентарь, посуда, тара 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изготовлены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Кухонная посуда, столы, оборудование, инвентарь промаркированы и используются по назначению.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Пищевые отходы на пищеблоке и в группах собирают в промаркированные </w:t>
                  </w:r>
                  <w:r w:rsidR="00143BE8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пластмассовые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ведра с крышками, очистка которых проводится по мере заполнения их не более чем на 2/3 объема.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 помещениях пищеблока ежедневно проводят уборку: мытье полов, удаление пыли, протирание радиаторов, подоконников; еженедельно с применением моющих сре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дств пр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оводят мытье стен, осветительной арматуры, очистку стекол от пыли и копоти и т.п.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Один раз в месяц проводится генеральная уборка с последующей дезинфекцией всех помещений, оборудования и инвентаря.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 помещениях пищеблока 1 раз в квартал проводится дезинсекция и дератизация силами специализированных организаций.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Пищевые продукты, поступающие в учреждение, имеют документы, подтверждающие их происхождение, качество и безопасность. Качество продуктов проверяет кладовщик и медсестра. Пищевые продукты без сопроводительных документов, с истекшим сроком хранения и признаками порчи не допускаются к приему.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Особо скоропортящиеся пищевые продукты хранятся в холодильных камерах и холодильниках при температуре +2-+6°C, которые обеспечиваются термометрами для 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контроля за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температурным режимом хранения.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При приготовлении пищи соблюдаются следующие правила: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6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обработку сырых и вареных продуктов проводят на разных столах при использовании соответствующих маркированных разделочных досок и ножей;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6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раздельного приготовления сырых и готовых продуктов используются не менее 2 мясорубок.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 жарку блюд.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При кулинарной обработке пищевых продуктов соблюдаются санитарно-эпидемиологические требования к технологическим процессам приготовления блюд.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Обработку яиц перед использованием в любые блюда проводят в специально отведенном месте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используя для этих целей промаркированные емкости.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Горячие блюда (супы, соусы, горячие напитки, вторые блюда и гарниры) при раздаче имеют температуру +60-+65°C; холодные закуски, салаты, напитки - не ниже +15 °C.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Изготовление салатов и их заправка осуществляется непосредственно перед раздачей.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Фрукты,  тщательно промывают в условиях цеха первичной обработки овощей в моечных ваннах.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Транспортировка пищевых продуктов проводится в условиях, обеспечивающих их сохранность и предохраняющих от загрязнения. Доставка пищевых продуктов осуществляется специализированным транспортом.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Скоропортящиеся продукты доставляются специализированным охлаждаемым транспортом, обеспечивающим сохранение установленных температурных режимов хранения.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Транспортные средства для перевозки пищевых продуктов содержатся в чистоте и не используются для перевозки людей и непродовольственных товаров.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Прием пищевых продуктов и продовольственного сырья в учреждение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сохранятся до окончания реализации продукции.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Входной контроль поступающих продуктов осуществляет кладовщик. Результаты контроля регистрируются в специальном журнале.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Складские помещения для хранения продуктов оборудованы приборами для измерения температуры воздуха, холодильное оборудование - контрольными термометрами.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Ежедневно в детском саду осуществляется проверка качества уборки кухни и всех подсобных помещений, мытья посуды и оборудования.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Также 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Каждый сотрудник пищеблока ознакомлен под роспись с инструкциями по режиму работы в пищеблоке. Инструкции изготовлены в виде моющихся табличек и вывешены на 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стенах 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непосредственно на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рабочих местах, что не затрудняет проведение санитарной обработки стен. Все инструкции составлены в соответствии с СанПиН 2.4.1.3049-13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 медицинскую сестру ДОУ.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Кроме этого в ДОУ имеется 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бракеражная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комиссия, которая следит за правильной закладкой продуктов, соблюдением правил кулинарной обработки и правильностью 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порционирования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при раздаче.</w:t>
                  </w:r>
                </w:p>
                <w:p w:rsidR="00832E07" w:rsidRPr="00832E07" w:rsidRDefault="00832E07" w:rsidP="00832E0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512B1C"/>
                      <w:sz w:val="41"/>
                      <w:szCs w:val="41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512B1C"/>
                      <w:sz w:val="41"/>
                      <w:szCs w:val="41"/>
                      <w:lang w:eastAsia="ru-RU"/>
                    </w:rPr>
                    <w:t>Медицинское обслуживание в Учреждении</w:t>
                  </w:r>
                </w:p>
                <w:p w:rsidR="00832E07" w:rsidRPr="00832E07" w:rsidRDefault="00832E07" w:rsidP="00832E07">
                  <w:pPr>
                    <w:spacing w:before="150"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Профилактика детского травматизма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Ответственность за жизнь и здоровье детей в ДОУ несет заведующая детским садом, как руководитель данного учреждения. Поэтому она работает в тесном контакте с медсестрой. Совместно с закрепленной медсестрой разрабатываются мероприятия и сроки по профилактике детского травматизма: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7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Совместно с педагогами анализирует данные осмотров детей, помогает воспитателям в случае необходимости установить индивидуальный режим для некоторых детей.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7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Продумывает меры закаливания в детском саду.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7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предотвращения распространения инфекции в детском саду контролирует соблюдения сроков прививок.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7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 целях предупреждения пищевых отравлений контролирует строгого соблюдения санитарно-противоэпидемического режима на пищеблоке.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7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Строго следит за сроками реализации и условиями хранения продуктов, технологии приготовления пищи и брокеража.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7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Осуществляется 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организацией и проведением 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санпросветработы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среди персонала и родителей.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7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Своевременно проводит инструктаж с персоналом по охране жизни и здоровья детей 2 раза в год.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В ДОУ проводятся профилактические прививки, за планирование, проведение, учет, отчетность 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которых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несет медицинская сестра ДОУ.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Организация прививочной работы базируется 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на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8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Полном и достоверном 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учете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всех детей, посещающих ДОУ.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8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Наличии медицинской документации на каждого ребенка (история развития Ф 122, медицинская карта ребенка</w:t>
                  </w:r>
                  <w:proofErr w:type="gramEnd"/>
                </w:p>
                <w:p w:rsidR="00832E07" w:rsidRPr="00832E07" w:rsidRDefault="00832E07" w:rsidP="00832E07">
                  <w:pPr>
                    <w:numPr>
                      <w:ilvl w:val="0"/>
                      <w:numId w:val="8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Планирование профилактических прививок всем детям, посещающим ДОУ, подлежащим вакцинации с учетом календаря прививок и существующих противопоказаний.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8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Строгом 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учете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детей, получивших прививки, а также не привитых в календарные сроки.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8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Отчетности ДОУ (месячной, квартальной, годовой).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8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Дополнительно в списки детей, посещающих ДОУ, вносятся изменения, включающие вновь прибывших детей.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9"/>
                    </w:numPr>
                    <w:spacing w:after="75" w:line="240" w:lineRule="auto"/>
                    <w:ind w:left="37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 проведении прививок руководствуется Приказом М.З.СССР от 14.01.80 № 50 «График-календарь профилактических прививок».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9"/>
                    </w:numPr>
                    <w:spacing w:after="75" w:line="240" w:lineRule="auto"/>
                    <w:ind w:left="37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В работе по проведению прививок ДОУ опирается на целевую федеральную программу РФ «Вакцинопрофилактика» на 1993-97 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г.г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работы по предупреждению детского травматизма в ДОУ разработаны мероприятия: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На территории ДОУ: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0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На участках и вокруг всей территории посажены деревья и кустарники, не </w:t>
                  </w: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представляющие опасности детям, которые своевременно постригаются и убираются сухие ветки и корни;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0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Участки детского сада своевременно убираются от мусора и посторонних предметов;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0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Заготовлен песок для посыпания дорожек в зимний период;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0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Своевременно проводится ремонт оборудования участков и изгородей.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 помещениях ДОУ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1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Вся мебель пронумерована, оборудование надежно закреплено.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1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Батареи отопления ограждены деревянными щитами;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1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Все выходы и входы из здания освещены;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1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Для хранения дезинфицирующих и моющих сре</w:t>
                  </w:r>
                  <w:proofErr w:type="gram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дств сп</w:t>
                  </w:r>
                  <w:proofErr w:type="gram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ециальные шкафы, на которых имеются замки, к ним нет доступа детей.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1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Вдоль всех лестниц имеются перила в соответствии роста детей;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1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 каждой группе для персонала имеются памятки о профилактике травматизма.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 персоналом ДОУ: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На производственных совещаниях рассматриваются темы: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2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Соблюдение техники безопасности в помещении и на участке детского сада;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2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Правильное хранение моющих и </w:t>
                  </w:r>
                  <w:proofErr w:type="spellStart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дез</w:t>
                  </w:r>
                  <w:proofErr w:type="spellEnd"/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 средств;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2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Правильная организация прогулки;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2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Проведение инструктажа по технике безопасности 1 раз в 6 месяцев;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2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Воспитание культурно-гигиенических навыков у детей;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2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Чистота помещения - залог сохранения здоровья детей.</w:t>
                  </w:r>
                </w:p>
                <w:p w:rsidR="00832E07" w:rsidRPr="00832E07" w:rsidRDefault="00832E07" w:rsidP="00832E07">
                  <w:pPr>
                    <w:spacing w:before="75" w:after="225" w:line="240" w:lineRule="auto"/>
                    <w:ind w:firstLine="225"/>
                    <w:jc w:val="both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Консультации: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3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Обеспечение безопасности детей на улице;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3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Пути оптимизации здоровья дошкольников;</w:t>
                  </w:r>
                </w:p>
                <w:p w:rsidR="00832E07" w:rsidRPr="00832E07" w:rsidRDefault="00832E07" w:rsidP="00832E07">
                  <w:pPr>
                    <w:numPr>
                      <w:ilvl w:val="0"/>
                      <w:numId w:val="13"/>
                    </w:numPr>
                    <w:spacing w:after="75" w:line="240" w:lineRule="auto"/>
                    <w:ind w:left="525" w:firstLine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32E0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Посуда в детском саду. Какой оно должна быть?</w:t>
                  </w:r>
                </w:p>
              </w:tc>
            </w:tr>
          </w:tbl>
          <w:p w:rsidR="00832E07" w:rsidRPr="00832E07" w:rsidRDefault="00832E07" w:rsidP="00832E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1300C" w:rsidRDefault="0041300C"/>
    <w:p w:rsidR="00367E98" w:rsidRDefault="00367E98"/>
    <w:p w:rsidR="00367E98" w:rsidRDefault="00367E98"/>
    <w:p w:rsidR="00367E98" w:rsidRDefault="00367E98"/>
    <w:p w:rsidR="00367E98" w:rsidRDefault="00367E98"/>
    <w:p w:rsidR="00367E98" w:rsidRDefault="00367E98"/>
    <w:p w:rsidR="00367E98" w:rsidRDefault="00367E98"/>
    <w:p w:rsidR="00367E98" w:rsidRDefault="00367E98"/>
    <w:p w:rsidR="00367E98" w:rsidRDefault="00367E98"/>
    <w:p w:rsidR="00367E98" w:rsidRDefault="00367E98"/>
    <w:p w:rsidR="00367E98" w:rsidRDefault="00367E98"/>
    <w:p w:rsidR="00367E98" w:rsidRDefault="00367E98"/>
    <w:p w:rsidR="00367E98" w:rsidRDefault="00367E98"/>
    <w:p w:rsidR="00367E98" w:rsidRDefault="00367E98" w:rsidP="00367E98">
      <w:pPr>
        <w:pStyle w:val="2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lastRenderedPageBreak/>
        <w:t>образовательной организации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6052"/>
      </w:tblGrid>
      <w:tr w:rsidR="00367E98" w:rsidTr="00367E98">
        <w:trPr>
          <w:trHeight w:val="869"/>
        </w:trPr>
        <w:tc>
          <w:tcPr>
            <w:tcW w:w="3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284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Наименование объекта Функциональное использование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10" w:lineRule="atLeast"/>
              <w:ind w:left="520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Оснащение</w:t>
            </w:r>
          </w:p>
        </w:tc>
      </w:tr>
      <w:tr w:rsidR="00367E98" w:rsidTr="00367E98">
        <w:trPr>
          <w:trHeight w:val="3695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Групповые комнаты (11 групп)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Игровая деятельность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Коммуникативная деятельность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Познавательно-исследовательская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деятельность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Восприятие художественной литературы и фольклора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Самообслуживание и элементарный бытовой труд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Конструктивная деятельность Изобразительная деятельность Музыкальная деятельность Двигательная деятельность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Детская мебель для практической деятельности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Центр речевой активности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Центр изобразительного творчества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Центр творческих игр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Центр экспериментирования и природы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Центр строительно-конструктивных игр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Центр логико-математического развития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Центр театрализованной деятельности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Центр двигательной активности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Центр формирования основ безопасности жизнедеятельности.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Центр музыкальной деятельности</w:t>
            </w:r>
          </w:p>
        </w:tc>
      </w:tr>
      <w:tr w:rsidR="00367E98" w:rsidTr="00367E98">
        <w:trPr>
          <w:trHeight w:val="1407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84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Спальное помещение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84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Дневной сон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84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Игровая деятельность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84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Гимнастика после сна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Спальная мебель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Физкультурное оборудование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для гимнастики после сна: ребристая дорожка, массажные коврики и мячи, резиновые кольца и кубики, нестандартное оборудование</w:t>
            </w:r>
          </w:p>
        </w:tc>
      </w:tr>
      <w:tr w:rsidR="00367E98" w:rsidTr="00367E98">
        <w:trPr>
          <w:trHeight w:val="1710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Раздевальная комната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Информационно-просветительская работа с родителями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Наглядно-информационные материалы для родителей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Информационный уголок</w:t>
            </w:r>
          </w:p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Выставки детского творчества</w:t>
            </w:r>
          </w:p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Наглядно-информационный материал для родителей (стенды, папки-передвижки, ширмы и др.)</w:t>
            </w:r>
          </w:p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Детские шкафчики для раздевания</w:t>
            </w:r>
          </w:p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Выносной материал для прогулок</w:t>
            </w:r>
          </w:p>
        </w:tc>
      </w:tr>
      <w:tr w:rsidR="00367E98" w:rsidTr="00367E98">
        <w:trPr>
          <w:trHeight w:val="4387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52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Методический кабинет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Осуществление методической помощи педагогам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организация различных форм методической работы с кадрами (педсоветов, консультаций, творческих групп и др.); Выставка дидактических и методических материалов для организации работы с детьми по различным направлениям развития Выставка изделий народно-прикладного искусства оформление выставок различной тематики (методические, дидактические и др. материалы).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Библиотека педагогической и методической литературы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Библиотека периодических изданий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Опыт работы педагогов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Материалы педсоветов, консультаций, семинаров, семинаров - практикумов и других форм работы с кадрами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Демонстрационный, раздаточный материал для образовательной деятельности с детьми.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Иллюстративный материал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Изделия народных промыслов.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Скульптуры малых форм.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jc w:val="both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pacing w:val="2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pacing w:val="2"/>
                <w:sz w:val="21"/>
                <w:szCs w:val="21"/>
              </w:rPr>
              <w:t>Игрушки, муляжи, гербарии, коллекции и др.</w:t>
            </w:r>
          </w:p>
        </w:tc>
      </w:tr>
      <w:tr w:rsidR="00367E98" w:rsidTr="00367E98">
        <w:trPr>
          <w:trHeight w:val="1996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284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lastRenderedPageBreak/>
              <w:t>Кабинет учителя-логопеда</w:t>
            </w:r>
          </w:p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284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Занятия по коррекции речи Консультативная работа с родителями по коррекции речи детей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Большое настенное зеркало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Дополнительное освещение у зеркала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Стол и стулья для учителя-логопеда и детей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Шкаф для методической литературы, пособий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Наборное полотно, магнитная доска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Индивидуальные зеркала для детей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proofErr w:type="spellStart"/>
            <w:r>
              <w:rPr>
                <w:rFonts w:ascii="Tahoma" w:hAnsi="Tahoma" w:cs="Tahoma"/>
                <w:color w:val="555555"/>
                <w:sz w:val="22"/>
                <w:szCs w:val="22"/>
              </w:rPr>
              <w:t>Коврограф</w:t>
            </w:r>
            <w:proofErr w:type="spellEnd"/>
            <w:r>
              <w:rPr>
                <w:rFonts w:ascii="Tahoma" w:hAnsi="Tahoma" w:cs="Tahoma"/>
                <w:color w:val="555555"/>
                <w:sz w:val="22"/>
                <w:szCs w:val="22"/>
              </w:rPr>
              <w:t xml:space="preserve"> «Ларчик» </w:t>
            </w:r>
            <w:proofErr w:type="spellStart"/>
            <w:r>
              <w:rPr>
                <w:rFonts w:ascii="Tahoma" w:hAnsi="Tahoma" w:cs="Tahoma"/>
                <w:color w:val="555555"/>
                <w:sz w:val="22"/>
                <w:szCs w:val="22"/>
              </w:rPr>
              <w:t>Воскобовича</w:t>
            </w:r>
            <w:proofErr w:type="spellEnd"/>
          </w:p>
        </w:tc>
      </w:tr>
      <w:tr w:rsidR="00367E98" w:rsidTr="00367E98">
        <w:trPr>
          <w:trHeight w:val="3979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9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Музыкальный зал: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80" w:firstLine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Организация и проведение занятий, индивидуальной работы с детьми по музыкальному воспитанию; проведение тематических досугов, развлечений, театральных представлений, праздников;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8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проведение педсоветов, семинаров, собраний и других мероприятий с кадрами;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8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проведение родительских собраний и других мероприятий для родителей.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Библиотека методической литературы, сборники нот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Шкафы для используемых пособий, игрушек, атрибутов и прочего материала в кабинете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Музыкальный центр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Пианино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Детские музыкальные инструменты. Музыкальные игрушки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Подборка аудио- и видеокассет с музыкальными произведениями</w:t>
            </w:r>
          </w:p>
          <w:p w:rsidR="00367E98" w:rsidRDefault="00367E98">
            <w:pPr>
              <w:pStyle w:val="a3"/>
              <w:spacing w:before="240" w:beforeAutospacing="0" w:after="60" w:afterAutospacing="0" w:line="210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 xml:space="preserve">Атрибуты и </w:t>
            </w:r>
            <w:proofErr w:type="gramStart"/>
            <w:r>
              <w:rPr>
                <w:rFonts w:ascii="Tahoma" w:hAnsi="Tahoma" w:cs="Tahoma"/>
                <w:color w:val="555555"/>
                <w:sz w:val="22"/>
                <w:szCs w:val="22"/>
              </w:rPr>
              <w:t>детские</w:t>
            </w:r>
            <w:proofErr w:type="gramEnd"/>
            <w:r>
              <w:rPr>
                <w:rFonts w:ascii="Tahoma" w:hAnsi="Tahoma" w:cs="Tahoma"/>
                <w:color w:val="555555"/>
                <w:sz w:val="22"/>
                <w:szCs w:val="22"/>
              </w:rPr>
              <w:t xml:space="preserve"> и взрослые костюмы</w:t>
            </w:r>
          </w:p>
          <w:p w:rsidR="00367E98" w:rsidRDefault="00367E98">
            <w:pPr>
              <w:pStyle w:val="a3"/>
              <w:spacing w:before="60" w:beforeAutospacing="0" w:after="360" w:afterAutospacing="0" w:line="210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Детские стулья и столы</w:t>
            </w:r>
          </w:p>
          <w:p w:rsidR="00367E98" w:rsidRDefault="00367E98">
            <w:pPr>
              <w:pStyle w:val="a3"/>
              <w:spacing w:before="360" w:beforeAutospacing="0" w:after="60" w:afterAutospacing="0" w:line="210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Мультимедийный проектор.</w:t>
            </w:r>
          </w:p>
        </w:tc>
      </w:tr>
      <w:tr w:rsidR="00367E98" w:rsidTr="00367E98">
        <w:trPr>
          <w:trHeight w:val="4282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54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Физкультурный зал: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firstLine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организация занятий, проведение индивидуальной работы с детьми по физическому воспитанию;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80" w:firstLine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проведение спортивных досугов и праздников;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8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организация совместной физкультурной деятельности с детьми и родителями;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280" w:firstLine="2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оказание консультативной и методической помощи родителям и педагогам МАДОУ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Спортивное оборудование для выполнения основных видов движений (кольца, обручи, мешочки с грузом, кубики, гантели, гимнастические палки и др.)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Гимнастические скамейки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Спортивное оборудование для разных видов движений: прыжков, метания, лазания.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Мячи разного вида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Игрушки для общеразвивающих упражнений и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танцевально-игровой гимнастики.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Маты.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Канаты.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Эспандеры.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Сетка для игр с мячом.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Магнитофон.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proofErr w:type="spellStart"/>
            <w:r>
              <w:rPr>
                <w:rFonts w:ascii="Tahoma" w:hAnsi="Tahoma" w:cs="Tahoma"/>
                <w:color w:val="555555"/>
                <w:sz w:val="22"/>
                <w:szCs w:val="22"/>
              </w:rPr>
              <w:t>Тренажоры</w:t>
            </w:r>
            <w:proofErr w:type="spellEnd"/>
            <w:r>
              <w:rPr>
                <w:rFonts w:ascii="Tahoma" w:hAnsi="Tahoma" w:cs="Tahoma"/>
                <w:color w:val="555555"/>
                <w:sz w:val="22"/>
                <w:szCs w:val="22"/>
              </w:rPr>
              <w:t xml:space="preserve"> детские.</w:t>
            </w:r>
          </w:p>
        </w:tc>
      </w:tr>
      <w:tr w:rsidR="00367E98" w:rsidTr="00367E98">
        <w:trPr>
          <w:trHeight w:val="1515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540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Медицинский блок:</w:t>
            </w:r>
          </w:p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54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кабинет медсестры, процедурный кабинет,</w:t>
            </w:r>
          </w:p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54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изолятор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proofErr w:type="gramStart"/>
            <w:r>
              <w:rPr>
                <w:rFonts w:ascii="Tahoma" w:hAnsi="Tahoma" w:cs="Tahoma"/>
                <w:color w:val="555555"/>
                <w:sz w:val="22"/>
                <w:szCs w:val="22"/>
              </w:rPr>
              <w:t>Оснащён согласно Приказа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учреждениях»</w:t>
            </w:r>
            <w:proofErr w:type="gramEnd"/>
          </w:p>
        </w:tc>
      </w:tr>
      <w:tr w:rsidR="00367E98" w:rsidTr="00367E98">
        <w:trPr>
          <w:trHeight w:val="857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380"/>
              <w:jc w:val="center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Прогулочные участки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38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Проведение прогулки с воспитанниками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Песочницы</w:t>
            </w:r>
          </w:p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•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Спортивное оборудование</w:t>
            </w:r>
          </w:p>
        </w:tc>
      </w:tr>
      <w:tr w:rsidR="00367E98" w:rsidTr="00367E98">
        <w:trPr>
          <w:trHeight w:val="1691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38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lastRenderedPageBreak/>
              <w:t>Спортивная площадка на территории учреждения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38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Проведение с детьми занятий по физической культуре</w:t>
            </w:r>
          </w:p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38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Проведение спортивных праздников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852" w:right="132" w:hanging="3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·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Детский спортивный комплекс</w:t>
            </w:r>
          </w:p>
        </w:tc>
      </w:tr>
      <w:tr w:rsidR="00367E98" w:rsidTr="00367E98">
        <w:trPr>
          <w:trHeight w:val="425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38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Площадка ПДД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74" w:lineRule="atLeast"/>
              <w:ind w:left="852" w:right="132" w:hanging="36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·</w:t>
            </w:r>
            <w:r>
              <w:rPr>
                <w:rFonts w:ascii="Tahoma" w:hAnsi="Tahoma" w:cs="Tahoma"/>
                <w:color w:val="555555"/>
                <w:sz w:val="14"/>
                <w:szCs w:val="14"/>
              </w:rPr>
              <w:t> 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t>Дорожные знаки</w:t>
            </w:r>
          </w:p>
        </w:tc>
      </w:tr>
      <w:tr w:rsidR="00367E98" w:rsidTr="00367E98">
        <w:trPr>
          <w:trHeight w:val="1710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78" w:lineRule="atLeast"/>
              <w:ind w:left="38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Пищеблок: горящий цех, холодный цех, кладовые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69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Оснащён согласно СанПиН 2.4.1.3049-13 «</w:t>
            </w:r>
            <w:proofErr w:type="spellStart"/>
            <w:r>
              <w:rPr>
                <w:rFonts w:ascii="Tahoma" w:hAnsi="Tahoma" w:cs="Tahoma"/>
                <w:color w:val="555555"/>
                <w:sz w:val="22"/>
                <w:szCs w:val="22"/>
              </w:rPr>
              <w:t>Санитарно</w:t>
            </w:r>
            <w:r>
              <w:rPr>
                <w:rFonts w:ascii="Tahoma" w:hAnsi="Tahoma" w:cs="Tahoma"/>
                <w:color w:val="555555"/>
                <w:sz w:val="22"/>
                <w:szCs w:val="22"/>
              </w:rPr>
              <w:softHyphen/>
              <w:t>эпидемиологические</w:t>
            </w:r>
            <w:proofErr w:type="spellEnd"/>
            <w:r>
              <w:rPr>
                <w:rFonts w:ascii="Tahoma" w:hAnsi="Tahoma" w:cs="Tahoma"/>
                <w:color w:val="555555"/>
                <w:sz w:val="22"/>
                <w:szCs w:val="22"/>
              </w:rPr>
              <w:t xml:space="preserve">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 и изменениями от 27.08.2015 г.;</w:t>
            </w:r>
          </w:p>
        </w:tc>
      </w:tr>
      <w:tr w:rsidR="00367E98" w:rsidTr="00367E98">
        <w:trPr>
          <w:trHeight w:val="1994"/>
        </w:trPr>
        <w:tc>
          <w:tcPr>
            <w:tcW w:w="3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210" w:lineRule="atLeast"/>
              <w:ind w:left="20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Прачечная и гладильная комната.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67E98" w:rsidRDefault="00367E98">
            <w:pPr>
              <w:pStyle w:val="a3"/>
              <w:spacing w:before="0" w:beforeAutospacing="0" w:after="0" w:afterAutospacing="0" w:line="330" w:lineRule="atLeast"/>
              <w:ind w:left="132" w:right="132"/>
              <w:rPr>
                <w:rFonts w:ascii="Tahoma" w:hAnsi="Tahoma" w:cs="Tahoma"/>
                <w:color w:val="555555"/>
                <w:sz w:val="21"/>
                <w:szCs w:val="21"/>
              </w:rPr>
            </w:pPr>
            <w:r>
              <w:rPr>
                <w:rFonts w:ascii="Tahoma" w:hAnsi="Tahoma" w:cs="Tahoma"/>
                <w:color w:val="555555"/>
                <w:sz w:val="22"/>
                <w:szCs w:val="22"/>
              </w:rPr>
              <w:t>Оснащён согласно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 и изменениями от 27.08.2015 г.;</w:t>
            </w:r>
          </w:p>
        </w:tc>
      </w:tr>
    </w:tbl>
    <w:p w:rsidR="00367E98" w:rsidRDefault="00367E98">
      <w:bookmarkStart w:id="0" w:name="_GoBack"/>
      <w:bookmarkEnd w:id="0"/>
    </w:p>
    <w:p w:rsidR="00367E98" w:rsidRDefault="00367E98"/>
    <w:p w:rsidR="00367E98" w:rsidRDefault="00367E98"/>
    <w:p w:rsidR="00367E98" w:rsidRDefault="00367E98"/>
    <w:p w:rsidR="00367E98" w:rsidRDefault="00367E98"/>
    <w:p w:rsidR="00367E98" w:rsidRDefault="00367E98"/>
    <w:sectPr w:rsidR="0036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413"/>
    <w:multiLevelType w:val="multilevel"/>
    <w:tmpl w:val="E1621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67A82"/>
    <w:multiLevelType w:val="multilevel"/>
    <w:tmpl w:val="3D369B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3469E"/>
    <w:multiLevelType w:val="multilevel"/>
    <w:tmpl w:val="ADE496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F2063D"/>
    <w:multiLevelType w:val="multilevel"/>
    <w:tmpl w:val="FE360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BA1AC4"/>
    <w:multiLevelType w:val="multilevel"/>
    <w:tmpl w:val="F4AC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F1373"/>
    <w:multiLevelType w:val="multilevel"/>
    <w:tmpl w:val="A008FA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385A12"/>
    <w:multiLevelType w:val="multilevel"/>
    <w:tmpl w:val="52E475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00679"/>
    <w:multiLevelType w:val="multilevel"/>
    <w:tmpl w:val="1CF0AD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393CE1"/>
    <w:multiLevelType w:val="multilevel"/>
    <w:tmpl w:val="A7840C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052A57"/>
    <w:multiLevelType w:val="multilevel"/>
    <w:tmpl w:val="32207A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671F77"/>
    <w:multiLevelType w:val="multilevel"/>
    <w:tmpl w:val="A13C05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47424D"/>
    <w:multiLevelType w:val="multilevel"/>
    <w:tmpl w:val="A5A88A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BC67C9"/>
    <w:multiLevelType w:val="multilevel"/>
    <w:tmpl w:val="89FE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2"/>
  </w:num>
  <w:num w:numId="5">
    <w:abstractNumId w:val="0"/>
  </w:num>
  <w:num w:numId="6">
    <w:abstractNumId w:val="1"/>
  </w:num>
  <w:num w:numId="7">
    <w:abstractNumId w:val="7"/>
  </w:num>
  <w:num w:numId="8">
    <w:abstractNumId w:val="11"/>
  </w:num>
  <w:num w:numId="9">
    <w:abstractNumId w:val="4"/>
  </w:num>
  <w:num w:numId="10">
    <w:abstractNumId w:val="2"/>
  </w:num>
  <w:num w:numId="11">
    <w:abstractNumId w:val="8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C3"/>
    <w:rsid w:val="00143BE8"/>
    <w:rsid w:val="00367E98"/>
    <w:rsid w:val="0041300C"/>
    <w:rsid w:val="007043C3"/>
    <w:rsid w:val="0083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E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E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4">
    <w:name w:val="h4"/>
    <w:basedOn w:val="a"/>
    <w:rsid w:val="0083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3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2E07"/>
    <w:rPr>
      <w:color w:val="0000FF"/>
      <w:u w:val="single"/>
    </w:rPr>
  </w:style>
  <w:style w:type="paragraph" w:customStyle="1" w:styleId="h1">
    <w:name w:val="h1"/>
    <w:basedOn w:val="a"/>
    <w:rsid w:val="0083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E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E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4">
    <w:name w:val="h4"/>
    <w:basedOn w:val="a"/>
    <w:rsid w:val="0083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3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2E07"/>
    <w:rPr>
      <w:color w:val="0000FF"/>
      <w:u w:val="single"/>
    </w:rPr>
  </w:style>
  <w:style w:type="paragraph" w:customStyle="1" w:styleId="h1">
    <w:name w:val="h1"/>
    <w:basedOn w:val="a"/>
    <w:rsid w:val="0083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42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50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2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37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s://solnet.ee/" TargetMode="External"/><Relationship Id="rId18" Type="http://schemas.openxmlformats.org/officeDocument/2006/relationships/hyperlink" Target="http://fw.ru/" TargetMode="External"/><Relationship Id="rId26" Type="http://schemas.openxmlformats.org/officeDocument/2006/relationships/hyperlink" Target="http://www.detskiysad.ru/" TargetMode="External"/><Relationship Id="rId39" Type="http://schemas.openxmlformats.org/officeDocument/2006/relationships/hyperlink" Target="http://www.admnk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indereducation.com/" TargetMode="External"/><Relationship Id="rId34" Type="http://schemas.openxmlformats.org/officeDocument/2006/relationships/hyperlink" Target="http://www.nachideti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medvejata.ru/index/" TargetMode="External"/><Relationship Id="rId17" Type="http://schemas.openxmlformats.org/officeDocument/2006/relationships/hyperlink" Target="http://www.raskraska.ru/" TargetMode="External"/><Relationship Id="rId25" Type="http://schemas.openxmlformats.org/officeDocument/2006/relationships/hyperlink" Target="http://tanja-k.chat.ru/" TargetMode="External"/><Relationship Id="rId33" Type="http://schemas.openxmlformats.org/officeDocument/2006/relationships/hyperlink" Target="http://doshvozrast.ru/" TargetMode="External"/><Relationship Id="rId38" Type="http://schemas.openxmlformats.org/officeDocument/2006/relationships/hyperlink" Target="https://ak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ukoshko.net/" TargetMode="External"/><Relationship Id="rId20" Type="http://schemas.openxmlformats.org/officeDocument/2006/relationships/hyperlink" Target="https://danilova.ru/" TargetMode="External"/><Relationship Id="rId29" Type="http://schemas.openxmlformats.org/officeDocument/2006/relationships/hyperlink" Target="https://referats.allbest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obrnadzor.gov.ru/" TargetMode="External"/><Relationship Id="rId11" Type="http://schemas.openxmlformats.org/officeDocument/2006/relationships/hyperlink" Target="http://www.lexed.ru/" TargetMode="External"/><Relationship Id="rId24" Type="http://schemas.openxmlformats.org/officeDocument/2006/relationships/hyperlink" Target="http://doshkolnik.ru/" TargetMode="External"/><Relationship Id="rId32" Type="http://schemas.openxmlformats.org/officeDocument/2006/relationships/hyperlink" Target="https://dohcolonoc.ru/" TargetMode="External"/><Relationship Id="rId37" Type="http://schemas.openxmlformats.org/officeDocument/2006/relationships/hyperlink" Target="https://www.gosuslugi.ru/" TargetMode="External"/><Relationship Id="rId40" Type="http://schemas.openxmlformats.org/officeDocument/2006/relationships/hyperlink" Target="http://www.koin-nk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ti-pogodki.ru/" TargetMode="External"/><Relationship Id="rId23" Type="http://schemas.openxmlformats.org/officeDocument/2006/relationships/hyperlink" Target="http://azps.ru/baby/" TargetMode="External"/><Relationship Id="rId28" Type="http://schemas.openxmlformats.org/officeDocument/2006/relationships/hyperlink" Target="http://dovosp.ru/j_dv" TargetMode="External"/><Relationship Id="rId36" Type="http://schemas.openxmlformats.org/officeDocument/2006/relationships/hyperlink" Target="https://danilova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detstvo.ru/" TargetMode="External"/><Relationship Id="rId31" Type="http://schemas.openxmlformats.org/officeDocument/2006/relationships/hyperlink" Target="http://doshkoln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s://www.7ya.ru/" TargetMode="External"/><Relationship Id="rId22" Type="http://schemas.openxmlformats.org/officeDocument/2006/relationships/hyperlink" Target="https://edu.rin.ru/preschool/" TargetMode="External"/><Relationship Id="rId27" Type="http://schemas.openxmlformats.org/officeDocument/2006/relationships/hyperlink" Target="http://www.obruch.ru/" TargetMode="External"/><Relationship Id="rId30" Type="http://schemas.openxmlformats.org/officeDocument/2006/relationships/hyperlink" Target="http://www.ucheba.com/met_rus/k_doshvosp/title_main.htm" TargetMode="External"/><Relationship Id="rId35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5114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2019-02-18T02:12:00Z</dcterms:created>
  <dcterms:modified xsi:type="dcterms:W3CDTF">2019-02-18T04:26:00Z</dcterms:modified>
</cp:coreProperties>
</file>