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92" w:type="dxa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"/>
        <w:gridCol w:w="10740"/>
      </w:tblGrid>
      <w:tr w:rsidR="00832E07" w:rsidRPr="00832E07" w:rsidTr="00832E07">
        <w:tc>
          <w:tcPr>
            <w:tcW w:w="110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32E07" w:rsidRPr="00832E07" w:rsidRDefault="00832E07" w:rsidP="00832E07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512B1C"/>
                <w:kern w:val="36"/>
                <w:sz w:val="41"/>
                <w:szCs w:val="41"/>
                <w:lang w:eastAsia="ru-RU"/>
              </w:rPr>
            </w:pPr>
            <w:r w:rsidRPr="00832E07">
              <w:rPr>
                <w:rFonts w:ascii="Arial" w:eastAsia="Times New Roman" w:hAnsi="Arial" w:cs="Arial"/>
                <w:b/>
                <w:bCs/>
                <w:color w:val="512B1C"/>
                <w:kern w:val="36"/>
                <w:sz w:val="41"/>
                <w:szCs w:val="41"/>
                <w:lang w:eastAsia="ru-RU"/>
              </w:rPr>
              <w:t>Материально-техническое обеспечение и оснащённость образовательного процесса</w:t>
            </w:r>
          </w:p>
          <w:tbl>
            <w:tblPr>
              <w:tblW w:w="107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  <w:gridCol w:w="750"/>
            </w:tblGrid>
            <w:tr w:rsidR="00832E07" w:rsidRPr="00832E07" w:rsidTr="00832E07"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Материально-техническое обеспечение: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 М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АДОУ 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Детский сад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«Аленка» с. Кудара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функционирует 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 групповых помещен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ия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туалетных и умывальных комнат, раздевалок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игровая деятельность, непосредственная образовательная деятельность, самостоятельная, творческая деятельность детей.</w:t>
                  </w:r>
                  <w:proofErr w:type="gramEnd"/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Все групповые помещения соответствуют современным требованиям к оформлению и содержанию развивающей среды. Детский сад оснащен оборудованием, мебелью, мягким инвентарем в соответствии с санитарными требованиями.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Игры, пособия, дидактический материал, игрушки расположены целесообразно. </w:t>
                  </w: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В спортивных уголках имеются традиционные и нетрадиционные пособия для развития всех видов движения.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проведения занятий имеется в наличии игровое, музыкальное и спортивное оборудование.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Оснащённость образовательного процесса: 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помещения для воспитанников оборудованы и оснащены с учётом возрастных особенностей воспитанников, согласно требованиям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комплектами методических пособий, развивающими играми в соответствии с возрастом детей.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Медицинское обслуживание: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медицинское обслуживание воспитанников осуществляется штатным медицинским персоналом и медицинским персоналом учреждения здравоохранения на основании заключенного договора.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Проведение профилактических прививок: согласно календарю профилактических прививок, утвержденному министерством здравоохранения и социального развития российской федерации Приказ № 51н от 31 января 2011 г. «Об утверждении национального календаря профилактических прививок и календаря профилактических прививок по эпидемическим показаниям».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Вид охраны учреждения: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сторож в ночное время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Наличие АПС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 (автоматической пожарной сигнализации</w:t>
                  </w: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): АПС и ИСМ «Мираж» с выводом сигнала в подразделение противопожарной службы.</w:t>
                  </w:r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Электронные образовательные ресурсы: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Федеральная служба по надзору в сфере образования и науки – </w:t>
                  </w:r>
                  <w:hyperlink r:id="rId6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obrnadzor.gov.ru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Официальный сайт Министерства образования и науки Российской Федерации — 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begin"/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instrText xml:space="preserve"> HYPERLINK "https://xn--80abucjiibhv9a.xn--p1ai/" \t "_blank" </w:instrTex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separate"/>
                  </w:r>
                  <w:r w:rsidRPr="00832E07">
                    <w:rPr>
                      <w:rFonts w:ascii="Arial" w:eastAsia="Times New Roman" w:hAnsi="Arial" w:cs="Arial"/>
                      <w:color w:val="512B1C"/>
                      <w:sz w:val="20"/>
                      <w:szCs w:val="20"/>
                      <w:lang w:eastAsia="ru-RU"/>
                    </w:rPr>
                    <w:t>минобрнауки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512B1C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512B1C"/>
                      <w:sz w:val="20"/>
                      <w:szCs w:val="20"/>
                      <w:lang w:eastAsia="ru-RU"/>
                    </w:rPr>
                    <w:t>ф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fldChar w:fldCharType="end"/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Федеральный портал «Российское образование» — </w:t>
                  </w:r>
                  <w:hyperlink r:id="rId7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www.edu.ru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Информационная система «Единое окно доступа к образовательным ресурсам» — </w:t>
                  </w:r>
                  <w:hyperlink r:id="rId8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window.edu.ru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Единая коллекция цифровых образовательных ресурсов — </w:t>
                  </w:r>
                  <w:hyperlink r:id="rId9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school-collection.edu.ru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Федеральный центр информационно-образовательных ресурсов — </w:t>
                  </w:r>
                  <w:hyperlink r:id="rId10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fcior.edu.ru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Законодательство в сфере образования: Федеральное государственное учреждение. Федеральный центр образовательного законодательства – </w:t>
                  </w:r>
                  <w:hyperlink r:id="rId11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www.lexed.ru</w:t>
                    </w:r>
                  </w:hyperlink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Сайты для родителей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«Весёлые медвежата» Детский познавательный журнал (Занимательные уроки рисования, грамоты, ПДД и др.) – </w:t>
                  </w:r>
                  <w:hyperlink r:id="rId12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http://medvejata.ru/index/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Детский портал «СОЛНЫШКО» – </w:t>
                  </w:r>
                  <w:hyperlink r:id="rId13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https://solnet.ee/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«7я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у» Всё о детях и семье – </w:t>
                  </w:r>
                  <w:hyperlink r:id="rId14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https://www.7ya.ru/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Дети-погодки. Сайт для родителей, у кого уже растут дети-погодки или ожидается их появление – </w:t>
                  </w:r>
                  <w:hyperlink r:id="rId15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http://www.deti-pogodki.ru/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Лукошко сказок. Сайт предлагает сказки, стихи и рассказы для детей – </w:t>
                  </w:r>
                  <w:hyperlink r:id="rId16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http://lukoshko.net/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Раскраска. Интернет-студия Александра Бабушкина. Здесь можно найти для малыша любой 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рисунок для раскраски и распечатать его в черно-белом варианте, чтобы ребенок мог раскрасить выбранную картинку – </w:t>
                  </w:r>
                  <w:hyperlink r:id="rId17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http://www.raskraska.ru/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Интернет-система «Мир семьи». На сайте — разнообразная полезная информация по вопросам семьи и семейной политики – </w:t>
                  </w:r>
                  <w:hyperlink r:id="rId18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http://fw.ru/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Детство. Сайт для детей, пап и мам. На сайте имеется электронная детская библиотека, кулинарная книга, песни и сказки – </w:t>
                  </w:r>
                  <w:hyperlink r:id="rId19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http://detstvo.ru/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Ранее развитие детей. На сайте представлены публикации по раннему развитию детей, книги для родителей и детей – </w:t>
                  </w:r>
                  <w:hyperlink r:id="rId20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https://danilova.ru/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«Дошколёнок». Электронный журнал для детей и родителей, на страницах которого опубликованы материалы для обучения, воспитания и развлечения детей дошкольного и младшего школьного возраста, собранные по тематическим разделам – </w:t>
                  </w:r>
                  <w:hyperlink r:id="rId21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http://www.kindereducation.com/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Дошкольное образование. Сайт предназначен для дошкольников, их родителей, а также воспитателей дошкольных образовательных учреждений – </w:t>
                  </w:r>
                  <w:hyperlink r:id="rId22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https://edu.rin.ru/preschool/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 и после трех. Сайт посвящен дошкольному развитию – </w:t>
                  </w:r>
                  <w:hyperlink r:id="rId23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http://azps.ru/baby/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Дошкольник. Этот сайт — для семьи, для отцов, матерей и детей – </w:t>
                  </w:r>
                  <w:hyperlink r:id="rId24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http://doshkolnik.ru/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Методические материалы в помощь работникам детских дошкольных учреждений – </w:t>
                  </w:r>
                  <w:hyperlink r:id="rId25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http://tanja-k.chat.ru/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Детский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сад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 Информационно-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обозревательный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ресурс – </w:t>
                  </w:r>
                  <w:hyperlink r:id="rId26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http://www.detskiysad.ru/</w:t>
                    </w:r>
                  </w:hyperlink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Сайты для педагогов ДОУ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Электронные версии журналов: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Журнал Обруч – </w:t>
                  </w:r>
                  <w:hyperlink r:id="rId27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http://www.obruch.ru/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Журнал Дошкольное воспитание </w:t>
                  </w:r>
                  <w:hyperlink r:id="rId28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http://dovosp.ru/j_dv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Каталог рефератов – </w:t>
                  </w:r>
                  <w:hyperlink r:id="rId29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https://referats.allbest.ru/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Образовательный портал «Учёба» раздел Дошкольное воспитание — </w:t>
                  </w:r>
                  <w:hyperlink r:id="rId30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http://www.ucheba.com/met_rus/k_doshvosp/title_main.htm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Книжный магазин — Дошколенок </w:t>
                  </w:r>
                  <w:hyperlink r:id="rId31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http://doshkolnik.ru/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Дошколенок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.р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– </w:t>
                  </w:r>
                  <w:hyperlink r:id="rId32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https://dohcolonoc.ru/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Воспитание детей дошкольного возраста в детском саду (отличный сайт по организации деятельности ДОУ) – </w:t>
                  </w:r>
                  <w:hyperlink r:id="rId33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http://doshvozrast.ru/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Наши дети – </w:t>
                  </w:r>
                  <w:hyperlink r:id="rId34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http://www.nachideti.ru/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Российский общеобразовательный портал (Дошкольное образование) – </w:t>
                  </w:r>
                  <w:hyperlink r:id="rId35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http://www.school.edu.ru/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Раннее развитие детей (отличный сайт детских презентаций) – </w:t>
                  </w:r>
                  <w:hyperlink r:id="rId36" w:tgtFrame="_blank" w:history="1">
                    <w:r w:rsidRPr="00832E07">
                      <w:rPr>
                        <w:rFonts w:ascii="Arial" w:eastAsia="Times New Roman" w:hAnsi="Arial" w:cs="Arial"/>
                        <w:color w:val="512B1C"/>
                        <w:sz w:val="20"/>
                        <w:szCs w:val="20"/>
                        <w:lang w:eastAsia="ru-RU"/>
                      </w:rPr>
                      <w:t>https://danilova.ru/</w:t>
                    </w:r>
                  </w:hyperlink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Доступ к информационным системам и информационно-телекоммуникационным сетям: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Исключён доступ воспитанников к информационным системам и информационно-телекоммуникационным сетям.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 1 сентября 2012 г. вступил в силу Федеральный закон Российской Федерации от 29 декабря 2010 г. N 436-ФЗ «О защите детей от информации, причиняющей вред их здоровью и развитию», согласно которому содержание и художественное оформление информации, предназначенной для обучения детей в образовательных учреждениях, должны соответствовать содержанию и художественному оформлению информации для детей данного возраста.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Информационная безопасность в целом и особенно детей — одна из центральных задач, которую необходимо решить для России.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Информационные системы и информационно-телекоммуникационные сети доступны для педагогов.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Учреждении создан, постоянно пополняющийся и обновляющийся сайт, на котором располагается информация: о детском саде и его основных направлениях работы, о его традициях, о воспитанниках, о педагогических работниках и т.д.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 сайте детского сада размещаются важные документы, касающиеся организации образовательного процесса, Устав и документы, регламентирующие работу Учреждения, локальные акты и Положения.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Наличие собственного сайта в сети Интернет предоставляет родителям возможность оперативного получения информации о жизни Учреждения, группы, расписании занятий и пр.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В детском саду открыт доступ к сети Интернет.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Педагоги используют компьютерные технологии в работе с детьми: при подготовке к непосредственно-образовательной деятельности, при составлении презентаций, в индивидуальной работе с детьми (артикуляционная и пальчиковая гимнастика, компьютерные игры, рисование).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 xml:space="preserve">Накоплена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медиатека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 xml:space="preserve"> электронных образовательных ресурсов, включающая развивающие компьютерные игры, презентации, обучающие фильмы, мультфильмы, звуковые файлы (музыка и аудиокниги).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br/>
                    <w:t>Педагоги Учреждения активно используют мультимедийную технику на родительских собраниях, совместных досуговых мероприятиях, утренниках, педагогических советах.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Доступ к сайту имеют все родители (законные представители) воспитанников.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Учреждении нет электронных образовательных ресурсов, к которым обеспечен доступ воспитанников.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75" w:firstLine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Федеральная государственная система «Единый портал государственных и муниципальных услуг (функций)» – </w:t>
                  </w:r>
                  <w:hyperlink r:id="rId37" w:tgtFrame="_blank" w:history="1">
                    <w:r w:rsidRPr="00832E07">
                      <w:rPr>
                        <w:rFonts w:ascii="Arial" w:eastAsia="Times New Roman" w:hAnsi="Arial" w:cs="Arial"/>
                        <w:color w:val="FF0000"/>
                        <w:sz w:val="20"/>
                        <w:szCs w:val="20"/>
                        <w:lang w:eastAsia="ru-RU"/>
                      </w:rPr>
                      <w:t>https://www.gosuslugi.ru/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75" w:firstLine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«Реестр государственных и муниципальных услуг Кемеровской области» — </w:t>
                  </w:r>
                  <w:hyperlink r:id="rId38" w:tgtFrame="_blank" w:history="1">
                    <w:r w:rsidRPr="00832E07">
                      <w:rPr>
                        <w:rFonts w:ascii="Arial" w:eastAsia="Times New Roman" w:hAnsi="Arial" w:cs="Arial"/>
                        <w:color w:val="FF0000"/>
                        <w:sz w:val="20"/>
                        <w:szCs w:val="20"/>
                        <w:lang w:eastAsia="ru-RU"/>
                      </w:rPr>
                      <w:t>https://ako.ru/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75" w:firstLine="0"/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Сайт администрации города Новокузнецка, информационный модуль «реестр муниципальных услуг» – </w:t>
                  </w:r>
                  <w:hyperlink r:id="rId39" w:tgtFrame="_blank" w:history="1">
                    <w:r w:rsidRPr="00832E07">
                      <w:rPr>
                        <w:rFonts w:ascii="Arial" w:eastAsia="Times New Roman" w:hAnsi="Arial" w:cs="Arial"/>
                        <w:color w:val="FF0000"/>
                        <w:sz w:val="20"/>
                        <w:szCs w:val="20"/>
                        <w:lang w:eastAsia="ru-RU"/>
                      </w:rPr>
                      <w:t>http://www.admnkz.ru</w:t>
                    </w:r>
                  </w:hyperlink>
                </w:p>
                <w:p w:rsidR="00832E07" w:rsidRPr="00832E07" w:rsidRDefault="00832E07" w:rsidP="00832E07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7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FF0000"/>
                      <w:sz w:val="20"/>
                      <w:szCs w:val="20"/>
                      <w:lang w:eastAsia="ru-RU"/>
                    </w:rPr>
                    <w:t>Сайт Комитета образования и науки администрации г. Новокузнецка — </w:t>
                  </w:r>
                  <w:hyperlink r:id="rId40" w:tgtFrame="_blank" w:history="1">
                    <w:r w:rsidRPr="00832E07">
                      <w:rPr>
                        <w:rFonts w:ascii="Arial" w:eastAsia="Times New Roman" w:hAnsi="Arial" w:cs="Arial"/>
                        <w:color w:val="FF0000"/>
                        <w:sz w:val="20"/>
                        <w:szCs w:val="20"/>
                        <w:lang w:eastAsia="ru-RU"/>
                      </w:rPr>
                      <w:t>http://www.koin-nkz.ru/</w:t>
                    </w:r>
                  </w:hyperlink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2E07" w:rsidRPr="00832E07" w:rsidRDefault="00832E07" w:rsidP="00832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32E07" w:rsidRPr="00832E07" w:rsidRDefault="00832E07" w:rsidP="00832E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E07" w:rsidRPr="00832E07" w:rsidTr="00832E07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E07" w:rsidRPr="00832E07" w:rsidTr="00832E07">
        <w:tc>
          <w:tcPr>
            <w:tcW w:w="352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1074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90"/>
              <w:gridCol w:w="750"/>
            </w:tblGrid>
            <w:tr w:rsidR="00832E07" w:rsidRPr="00832E07" w:rsidTr="00832E07">
              <w:tc>
                <w:tcPr>
                  <w:tcW w:w="999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2E07" w:rsidRPr="00832E07" w:rsidRDefault="00832E07" w:rsidP="00832E07">
                  <w:pPr>
                    <w:spacing w:before="150" w:after="30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Справка 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о материально-техническом обеспечении образовательной деятельности 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муниципального бюджетного дошкольного образовательного учреждения </w:t>
                  </w: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br/>
                    <w:t>«Детский сад № 9»</w:t>
                  </w:r>
                </w:p>
                <w:tbl>
                  <w:tblPr>
                    <w:tblW w:w="0" w:type="auto"/>
                    <w:jc w:val="center"/>
                    <w:tblInd w:w="22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263"/>
                    <w:gridCol w:w="7486"/>
                  </w:tblGrid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gridSpan w:val="2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Перечень оборудования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Оснащение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 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1 младшей группы № 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– 5шт.; стул детский – 26 шт.; кровать детская – 26 шт.; стол для педагога – 1 шт.; стул взрослый – 2 шт.; шкаф для детской одежды – 26 шт.; стенка для игрушек и пособий «Паровоз» - 1 шт., стенка игровая «Грибочки» - 1 шт., игровой уголок «Кухня» - 1 шт., мягкая мебель детская, для малышей; бассейн сухой «Зоопарк» с шариками;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 -1шт.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 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младшей группы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 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№ 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стол детский –9 шт.; стул детский – 26шт.; кровать детская – 26 шт.; стол для педагога – 1 шт.; стул взрослый – 2 шт.; шкаф для детской одежды – 26 шт.;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воспитателя-1шт; стенка для игрушек и пособий «Домик» -1шт., стеллаж для игрушек – 1 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2 младшей группы № 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стол детский –10 шт.; стул детский – 22 шт.; кровать детская – 24 шт.; стол для педагога – 1 шт.; стул взрослый – 2 шт.; шкаф для детской одежды – 26 шт.; зона игровая «Лимпопо»;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 -2шт.; набор мягкой мебели для малышей.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средней группы № 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«Ромашка» –4 шт.; стул детский – 25 шт.; кровать детская - 26 шт.); стол для педагога – 1 шт.; стул взрослый – 2 шт.; шкаф для детской одежды – 26 шт..; кукольный театр 1шт; игровая зона «Паровоз» -1 шт., мягкий модуль – 1 шт., игровая зона «Парикмахерская» -1 шт., игровая зона «Больница» - 1 шт., музыкальный уголок – 1 шт.</w:t>
                        </w:r>
                        <w:proofErr w:type="gramEnd"/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средней группы № 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–10 шт.; стул детский – 26 шт.; кровать детская – 25 шт.; стол для педагога – 1 шт.; стул взрослый – 2 шт.; шкаф для детской одежды- 26 шт.; стенка для игрушек и пособий – 2 шт., зона игровая «Магазин» - 1 шт., зона игровая «Парикмахерская» - 1 шт., зона игровая «Больница» - 1 шт., зона игровая «Кухня» - 1 шт., уголок «</w:t>
                        </w:r>
                        <w:proofErr w:type="spell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Ряжения</w:t>
                        </w:r>
                        <w:proofErr w:type="spell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» - 1 шт., мягкий диван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детский, зона игровая «Безопасность» - 1 шт., зона игровая «Спортивный уголок» - 1 шт.,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воспитателя-1шт.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lastRenderedPageBreak/>
                          <w:t>групповая комната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старшей группы № 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–14 шт.; стул детский – 26 шт.; кровать детская – 25 шт.; стол для педагога – 1 шт.; стул взрослый – 2 шт.; шкаф для детской одежды- 26 шт.; зона игровая «Театр» -1 шт., зона спортивный уголок – 1 шт., мягкая детская мебель, игровая зона «ПДД» - 1 шт., игровая зона «ПБ» - 1 шт., игровая зона «Книжный уголок» - 1 шт., комплексная игровая зона, игровая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зона «Кухня» - 1 шт., игровая зона «Больница» - 1 шт., игровая зона «Парикмахерская» - 1 шт., стенка для дидактического материала – 1 шт.,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воспитателя-1шт.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групповая комната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подготовительной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группы № 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–13 шт.; стул детский – 25 шт.; кровать детская – 25 шт.; стол для педагога – 1 шт.; стул взрослый – 2 шт.; шкаф для детской одежды- 26 шт.; стенка для игрушек и пособий – 1 шт., зона игровая «Магазин» - 1 шт., зона игровая «Парикмахерская» - 1 шт., зона игровая «Больница» - 1 шт., игровая зона «Строительный уголок» - 1 шт., игровая зона «Спортивный уголок» - 1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шт., доска магнитная 1 шт., зона игровая «Кухня» - 1 шт., уголок «</w:t>
                        </w:r>
                        <w:proofErr w:type="spell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Ряжения</w:t>
                        </w:r>
                        <w:proofErr w:type="spell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» - 1 шт., зона игровая «Безопасность» -1шт.,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шкаф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комбинированный для воспитателя-1шт.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Музыкальный зал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Фортепиано-1шт., синтезатор- 1шт., металлофон большой –2 шт., зеркальный шар – 1шт., музыкальный центр – 1 шт., светотехника – 1 шт., тумбочка для музыкальной литературы – 2 шт., подставка для телевизора – 1 шт., телевизор ЖК «LG» - 1 шт., шкаф-купе для пособий и дидактического материала – 1 шт., </w:t>
                        </w:r>
                        <w:proofErr w:type="spell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банкетка</w:t>
                        </w:r>
                        <w:proofErr w:type="spell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– 1 шт., детский стол – 4 шт., детский стул – 29 шт., стул взрослый – 3 шт., стол для педагога – 1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шт., ионизатор – 1 шт., аккордеон – 1 шт., костюмы для взрослых театральные – 2.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Спортивный зал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Канат для перетягивания -1шт., стенка гимнастическая шведская - 4 шт., мат гимнастический – 1шт., комплект сетки заградительной – 1шт.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,с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камейка гимнастическая – 4 шт., кольцо баскетбольное – 3 шт., мягкий кубик – 20 шт., туннель для лазанья – 2 шт., мишень – 1 шт., кольца гимнастические – 2 шт., лестница деревянная гимнастическая – 2 шт., дорожки для коррекции плоскостопия – 4 шт., стол для педагога – 1 шт., стул взрослый – 1 шт., </w:t>
                        </w: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компьютер – 1 шт. Спортивный игровой инвентарь: кегли, мячи, скакалки, обручи, кубики.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Атрибуты и игрушки для подвижных игр. Подборка аудиокассет с комплексами утренней гимнастики и музыкальными произведениями. Подборка методической литературы и пособий.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Бассейн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Письменный стол для педагога – 1 шт., стул взрослый – 1 шт., шкаф для методической литературы и пособий – 1 шт., шкафчики детские – 10 шт., лавочки – 6 шт., осушитель воздуха «Колор-110» - 2 шт., сушка для волос – 1 шт., фен – 1 шт., доски для плавания – 22 шт., круги спасательный – 3 шт.,</w:t>
                        </w:r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br/>
                          <w:t>Водный спортивный и игровой инвентарь: игрушки надувные – 15 шт., корабли-игрушки – 4 шт., мячи</w:t>
                        </w:r>
                        <w:proofErr w:type="gramEnd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 xml:space="preserve"> – 19 шт., игрушки резиновые – 20 шт.</w:t>
                        </w:r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Кабинет психолога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Письменный стол для педагога-1шт., стол детский «Ромашка» - 2 шт., стул взрослый – 2 шт., стул детский – 8 шт., тумба – 2 шт., диван взрослый – 1 шт., диван детский – 1 шт., шкаф для пособий 2 шт., полка для игрушек – 1 шт., стол с крышкой детский – 1 шт., доска магнитная – 1 шт., зеркало – 1 шт.</w:t>
                        </w:r>
                        <w:proofErr w:type="gramEnd"/>
                      </w:p>
                    </w:tc>
                  </w:tr>
                  <w:tr w:rsidR="00832E07" w:rsidRPr="00832E07" w:rsidTr="00832E07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r w:rsidRPr="00832E07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0"/>
                            <w:szCs w:val="20"/>
                            <w:lang w:eastAsia="ru-RU"/>
                          </w:rPr>
                          <w:t>Кабинет логопеда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single" w:sz="6" w:space="0" w:color="512B1C"/>
                          <w:left w:val="single" w:sz="6" w:space="0" w:color="512B1C"/>
                          <w:bottom w:val="single" w:sz="6" w:space="0" w:color="512B1C"/>
                          <w:right w:val="single" w:sz="6" w:space="0" w:color="512B1C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hideMark/>
                      </w:tcPr>
                      <w:p w:rsidR="00832E07" w:rsidRPr="00832E07" w:rsidRDefault="00832E07" w:rsidP="00832E07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  <w:proofErr w:type="gramStart"/>
                        <w:r w:rsidRPr="00832E07"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  <w:t>Стол детский – 6 шт., стул детский – 8 шт., стол письменный для педагога – 1 шт., стул взрослый – 2 шт., шкафы для игрушек и пособий – 4 шт., доска магнитная – 1 шт., зеркало – 2 шт., тумба для пособий – 1 шт.</w:t>
                        </w:r>
                        <w:proofErr w:type="gramEnd"/>
                      </w:p>
                    </w:tc>
                  </w:tr>
                </w:tbl>
                <w:p w:rsidR="00832E07" w:rsidRPr="00832E07" w:rsidRDefault="00832E07" w:rsidP="00832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2E07" w:rsidRPr="00832E07" w:rsidRDefault="00832E07" w:rsidP="00832E0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832E07" w:rsidRPr="00832E07" w:rsidRDefault="00832E07" w:rsidP="00832E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32E07" w:rsidRPr="00832E07" w:rsidRDefault="00832E07" w:rsidP="00832E07">
      <w:pPr>
        <w:shd w:val="clear" w:color="auto" w:fill="FFA946"/>
        <w:spacing w:line="240" w:lineRule="auto"/>
        <w:rPr>
          <w:rFonts w:ascii="Arial" w:eastAsia="Times New Roman" w:hAnsi="Arial" w:cs="Arial"/>
          <w:vanish/>
          <w:color w:val="000000"/>
          <w:sz w:val="20"/>
          <w:szCs w:val="20"/>
          <w:lang w:eastAsia="ru-RU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9429"/>
      </w:tblGrid>
      <w:tr w:rsidR="00832E07" w:rsidRPr="00832E07" w:rsidTr="00832E07"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9" w:type="dxa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FFFFF"/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32E07" w:rsidRPr="00832E07" w:rsidTr="00832E07">
        <w:tc>
          <w:tcPr>
            <w:tcW w:w="210" w:type="dxa"/>
            <w:tcBorders>
              <w:top w:val="nil"/>
              <w:left w:val="single" w:sz="6" w:space="0" w:color="000000"/>
              <w:bottom w:val="nil"/>
              <w:right w:val="nil"/>
            </w:tcBorders>
            <w:shd w:val="clear" w:color="auto" w:fill="FFFFFF"/>
            <w:hideMark/>
          </w:tcPr>
          <w:p w:rsidR="00832E07" w:rsidRPr="00832E07" w:rsidRDefault="00832E07" w:rsidP="00832E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32E07" w:rsidRPr="00832E07" w:rsidRDefault="00832E07" w:rsidP="00832E07">
            <w:pPr>
              <w:shd w:val="clear" w:color="auto" w:fill="FFFFFF"/>
              <w:spacing w:after="0" w:line="240" w:lineRule="auto"/>
              <w:outlineLvl w:val="0"/>
              <w:rPr>
                <w:rFonts w:ascii="Arial" w:eastAsia="Times New Roman" w:hAnsi="Arial" w:cs="Arial"/>
                <w:b/>
                <w:bCs/>
                <w:color w:val="512B1C"/>
                <w:kern w:val="36"/>
                <w:sz w:val="41"/>
                <w:szCs w:val="41"/>
                <w:lang w:eastAsia="ru-RU"/>
              </w:rPr>
            </w:pPr>
            <w:r w:rsidRPr="00832E07">
              <w:rPr>
                <w:rFonts w:ascii="Arial" w:eastAsia="Times New Roman" w:hAnsi="Arial" w:cs="Arial"/>
                <w:b/>
                <w:bCs/>
                <w:color w:val="512B1C"/>
                <w:kern w:val="36"/>
                <w:sz w:val="41"/>
                <w:szCs w:val="41"/>
                <w:lang w:eastAsia="ru-RU"/>
              </w:rPr>
              <w:t xml:space="preserve">Условия питания и охрана здоровья </w:t>
            </w:r>
            <w:proofErr w:type="gramStart"/>
            <w:r w:rsidRPr="00832E07">
              <w:rPr>
                <w:rFonts w:ascii="Arial" w:eastAsia="Times New Roman" w:hAnsi="Arial" w:cs="Arial"/>
                <w:b/>
                <w:bCs/>
                <w:color w:val="512B1C"/>
                <w:kern w:val="36"/>
                <w:sz w:val="41"/>
                <w:szCs w:val="41"/>
                <w:lang w:eastAsia="ru-RU"/>
              </w:rPr>
              <w:t>обучающихся</w:t>
            </w:r>
            <w:proofErr w:type="gramEnd"/>
          </w:p>
          <w:tbl>
            <w:tblPr>
              <w:tblW w:w="9146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146"/>
            </w:tblGrid>
            <w:tr w:rsidR="00832E07" w:rsidRPr="00832E07" w:rsidTr="00832E07">
              <w:tc>
                <w:tcPr>
                  <w:tcW w:w="914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Организация питания в ДОУ возлагается на дошкольное образовательное учреждение.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ДОУ обеспечивает гарантированное сбалансированное питание детей в соответствии с их возрастом и временем пребывания в Учреждении по нормам, установленным законодательством.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Устанавливается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3-х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разовое питание детей. Питание детей в Учреждении осуществляется в соответствии с примерным перспективным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0-дневным меню, рекомендованным управлением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Роспотребнадзора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 Меню составляется медицинской сестрой, поваром и кладовщиком.</w:t>
                  </w:r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Питание в детском саду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 ДОУ используется примерное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0-ти дневное меню, рассчитанное на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4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недели, с учетом рекомендуемых среднесуточных норм питания для двух возрастных категорий с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1,5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-3 лет и с 3 до 7 лет.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На основании примерного 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0-ти дневного меню ежедневно составляется меню - требование установленного образца, с указанием выхода блюд для детей дошкольного возраста.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Проводится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круглогодичная искусственная С-витаминизация готовых блюд (3-7 лет - 50мг на порцию).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Расчеты и оценку использованного на одного ребенка среднесуточного набора продуктов питания проводим 1 раз в 10 дней. По результатам оценки, при необходимости, проводим коррекцию питания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следующей 10-тидневке.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Ежедневно медицинской сестрой отбирается суточная проба готовой продукции в объёме: порционные блюда - в полном объёме, остальные - не менее чем 100 гр., которая хранится 48 часов.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Продукты завозятся в ДОУ в соответствии с заключенными договорами и принимаются при наличии сертификата качества и накладной.</w:t>
                  </w:r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Рациональное питание - залог здоровья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Рациональное питание детей дошкольного возраста - необходимое условие их гармоничного роста, физического и нервно-психического развития, устойчивости к действию инфекций и других неблагоприятных факторов внешней среды. Дети находятся в дошкольном учреждении 1</w:t>
                  </w:r>
                  <w:r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0,5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часов и их питание, в основном, обеспечивается именно в детском саду. Поэтому от того, насколько правильно организовано питание в ДОУ, во многом зависит здоровье и развитие дошкольников.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Основным принципом правильного питания дошкольников должно служить максимальное разнообразие пищевых рационов. Только при включении в повседневные рационы всех основных групп продуктов - мяса, рыбы, молока и молочных продуктов, яиц, пищевых жиров, овощей и фруктов, сахара и кондитерских изделий, хлеба, круп и др. можно обеспечить малышей всеми необходимыми им пищевыми веществами. И, наоборот, исключение из рациона тех или иных продуктов, равно как и избыточное потребление каких-либо из них, неизбежно приводит к нарушениям в состоянии здоровья детей.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Мясо, рыба, яйца, молоко,  творог, сыр являются источником высококачественных животных белков, способствующих повышению устойчивости детей к действию инфекций и других неблагоприятных внешних факторов. Поэтому их следует постоянно включать в рацион питания дошкольников.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Правильное рациональное питание - важный и постоянно действующий фактор, обеспечивающий процессы роста, развития организма, условие сохранения здоровья в любом возрасте.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Факторы, определяющие соответствие питания принципам здорового образа жизни и гигиены питания в организованной форме, следующие: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5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состав продуктов питания,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5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их качество и количество,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5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режим и организация.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Из мясных продуктов готовятся  котлеты, гуляш, которые делаются в отварном и тушеном виде. В качестве гарниров ко вторым блюдам чаще используются </w:t>
                  </w:r>
                  <w:r w:rsidR="00143BE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крупы, овощи (отварные, тушеные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).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Первые блюда представлены различными борщами, супами, как мясными, так и рыбными.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качестве третьего блюда - компот или кисель из свежих фруктов.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right="1027"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 завтрак и полдник готовятся различные молочные каши,  блюда из творога, яичные омлеты и свежие фрукты. Из напитков на завтрак дается  чай</w:t>
                  </w:r>
                  <w:r w:rsidR="00143BE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 молоком или с лимоном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 второй завтрак детям предлагаются фрукты, фруктовые и овощные соки.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организации питания ребенка дошкольного возраста имеет большое значение соблюдение режима, что обеспечивает лучшее сохранение аппетита, поэтому промежутки между отдельными приемами пищи составляют 3,5-4 часа, а объем ее строго соответствует возрасту детей.</w:t>
                  </w:r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Санитарно-гигиенический режим на пищеблоке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Выполнение санитарно-гигиенических правил в пищеблоке нашего учреждения регламентируется санитарно-эпидемиологическими правилами и нормативами «Санитарно-эпидемиологические требования к устройству, содержанию и организации режима работы в дошкольных организациях» СанПиН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2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.4.1.3049-13.(далее–СанПиН).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Устройство, оборудование, содержание пищеблока учреждения соответствует санитарным правилам к организациям общественного питания, изготовлению и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оборотоспособности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в них пищевых продуктов и продовольственного сырья.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Пищеблок оборудован необходимым технологическим и холодильным оборудованием. Все технологическое и холодильное оборудование находится в рабочем состоянии.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Технологическое оборудование, инвентарь, посуда, тара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изготовлены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из материалов, разрешенных для контакта с пищевыми продуктами. Весь кухонный инвентарь и кухонная посуда имеют маркировку для сырых и готовых пищевых продуктов. При работе технологического оборудования исключена возможность контакта пищевого сырья и готовых к употреблению продуктов.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Кухонная посуда, столы, оборудование, инвентарь промаркированы и используются по назначению.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Пищевые отходы на пищеблоке и в группах собирают в промаркированные </w:t>
                  </w:r>
                  <w:r w:rsidR="00143BE8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пластмассовые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ведра с крышками, очистка которых проводится по мере заполнения их не более чем на 2/3 объема.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помещениях пищеблока ежедневно проводят уборку: мытье полов, удаление пыли, протирание радиаторов, подоконников; еженедельно с применением моющих сре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дств пр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оводят мытье стен, осветительной арматуры, очистку стекол от пыли и копоти и т.п.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Один раз в месяц проводится генеральная уборка с последующей дезинфекцией всех помещений, оборудования и инвентаря.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помещениях пищеблока 1 раз в квартал проводится дезинсекция и дератизация силами специализированных организаций.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Пищевые продукты, поступающие в учреждение, имеют документы, подтверждающие их происхождение, качество и безопасность. Качество продуктов проверяет кладовщик и медсестра. Пищевые продукты без сопроводительных документов, с истекшим сроком хранения и признаками порчи не допускаются к приему.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Особо скоропортящиеся пищевые продукты хранятся в холодильных камерах и холодильниках при температуре +2-+6°C, которые обеспечиваются термометрами для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контроля за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температурным режимом хранения.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приготовлении пищи соблюдаются следующие правила: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6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обработку сырых и вареных продуктов проводят на разных столах при использовании соответствующих маркированных разделочных досок и ножей;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6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раздельного приготовления сырых и готовых продуктов используются не менее 2 мясорубок.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Питание детей соответствует принципам щадящего питания, предусматривающим использование определенных способов приготовления блюд, таких как варка, приготовление на пару, тушение, запекание, и исключает жарку блюд.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 кулинарной обработке пищевых продуктов соблюдаются санитарно-эпидемиологические требования к технологическим процессам приготовления блюд.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Обработку яиц перед использованием в любые блюда проводят в специально отведенном месте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,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используя для этих целей промаркированные емкости.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Горячие блюда (супы, соусы, горячие напитки, вторые блюда и гарниры) при раздаче имеют температуру +60-+65°C; холодные закуски, салаты, напитки - не ниже +15 °C.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Изготовление салатов и их заправка осуществляется непосредственно перед раздачей.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Фрукты,  тщательно промывают в условиях цеха первичной обработки овощей в моечных ваннах.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Транспортировка пищевых продуктов проводится в условиях, обеспечивающих их сохранность и предохраняющих от загрязнения. Доставка пищевых продуктов осуществляется специализированным транспортом.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Скоропортящиеся продукты доставляются специализированным охлаждаемым транспортом, обеспечивающим сохранение установленных температурных режимов хранения.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Транспортные средства для перевозки пищевых продуктов содержатся в чистоте и не используются для перевозки людей и непродовольственных товаров.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Прием пищевых продуктов и продовольственного сырья в учреждение осуществляется при наличии документов, подтверждающих их качество и безопасность. Продукция поступает в таре производителя (поставщика). Документация, удостоверяющая качество и безопасность продукции, маркировочные ярлыки (или их копии) сохранятся до окончания реализации продукции.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Входной контроль поступающих продуктов осуществляет кладовщик. Результаты контроля регистрируются в специальном журнале.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Не допускаются к приему пищевые продукты с признаками недоброкачественности, а также продукты без сопроводительных документов, подтверждающих их качество и безопасность, не имеющие маркировки, в случае если наличие такой маркировки предусмотрено законодательством Российской Федерации.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Пищевые продукты хранятся в соответствии с условиями хранения и сроками годности, установленными предприятием-изготовителем в соответствии с нормативно-технической документацией.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Складские помещения для хранения продуктов оборудованы приборами для измерения температуры воздуха, холодильное оборудование - контрольными термометрами.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Ежедневно в детском саду осуществляется проверка качества уборки кухни и всех подсобных помещений, мытья посуды и оборудования.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Также отслеживается соблюдение сроков прохождения медицинских обследований персоналом с обязательными отметками в санитарных книжках; проводятся ежедневные осмотры работников пищеблока на наличие гнойничковых заболеваний кожи, контролируется соблюдение личной гигиены сотрудниками пищеблока.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Каждый сотрудник пищеблока ознакомлен под роспись с инструкциями по режиму работы в пищеблоке. Инструкции изготовлены в виде моющихся табличек и вывешены на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стенах 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непосредственно на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рабочих местах, что не затрудняет проведение санитарной обработки стен. Все инструкции составлены в соответствии с СанПиН 2.4.1.3049-13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качеством питания, разнообразием и витаминизацией блюд, закладкой продуктов питания, кулинарной обработкой, выходом блюд, вкусовыми качествами пищи, санитарным состоянием пищеблока, правильностью хранения, соблюдением сроков реализации продуктов возлагается на заведующего, медицинскую сестру ДОУ.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Кроме этого в ДОУ имеется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бракеражная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комиссия, которая следит за правильной закладкой продуктов, соблюдением правил кулинарной обработки и правильностью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порционирования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при раздаче.</w:t>
                  </w:r>
                </w:p>
                <w:p w:rsidR="00832E07" w:rsidRPr="00832E07" w:rsidRDefault="00832E07" w:rsidP="00832E07">
                  <w:pPr>
                    <w:spacing w:after="0" w:line="240" w:lineRule="auto"/>
                    <w:rPr>
                      <w:rFonts w:ascii="Arial" w:eastAsia="Times New Roman" w:hAnsi="Arial" w:cs="Arial"/>
                      <w:color w:val="512B1C"/>
                      <w:sz w:val="41"/>
                      <w:szCs w:val="41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512B1C"/>
                      <w:sz w:val="41"/>
                      <w:szCs w:val="41"/>
                      <w:lang w:eastAsia="ru-RU"/>
                    </w:rPr>
                    <w:t>Медицинское обслуживание в Учреждении</w:t>
                  </w:r>
                </w:p>
                <w:p w:rsidR="00832E07" w:rsidRPr="00832E07" w:rsidRDefault="00832E07" w:rsidP="00832E07">
                  <w:pPr>
                    <w:spacing w:before="150" w:after="30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4"/>
                      <w:szCs w:val="24"/>
                      <w:lang w:eastAsia="ru-RU"/>
                    </w:rPr>
                    <w:t>Профилактика детского травматизма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Ответственность за жизнь и здоровье детей в ДОУ несет заведующая детским садом, как руководитель данного учреждения. Поэтому она работает в тесном контакте с медсестрой. Совместно с закрепленной медсестрой разрабатываются мероприятия и сроки по профилактике детского травматизма: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Совместно с педагогами анализирует данные осмотров детей, помогает воспитателям в случае необходимости установить индивидуальный режим для некоторых детей.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Продумывает меры закаливания в детском саду.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предотвращения распространения инфекции в детском саду контролирует соблюдения сроков прививок.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целях предупреждения пищевых отравлений контролирует строгого соблюдения санитарно-противоэпидемического режима на пищеблоке.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Строго следит за сроками реализации и условиями хранения продуктов, технологии приготовления пищи и брокеража.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Осуществляется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контроль за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организацией и проведением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санпросветработы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среди персонала и родителей.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7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Своевременно проводит инструктаж с персоналом по охране жизни и здоровья детей 2 раза в год.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 ДОУ проводятся профилактические прививки, за планирование, проведение, учет, отчетность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которых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несет медицинская сестра ДОУ.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Организация прививочной работы базируется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Полном и достоверном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учете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всех детей, посещающих ДОУ.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Наличии медицинской документации на каждого ребенка (история развития Ф 122, медицинская карта ребенка</w:t>
                  </w:r>
                  <w:proofErr w:type="gramEnd"/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Планирование профилактических прививок всем детям, посещающим ДОУ, подлежащим вакцинации с учетом календаря прививок и существующих противопоказаний.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Строгом 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учете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 детей, получивших прививки, а также не привитых в календарные сроки.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Отчетности ДОУ (месячной, квартальной, годовой).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8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Дополнительно в списки детей, посещающих ДОУ, вносятся изменения, включающие вновь прибывших детей.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9"/>
                    </w:numPr>
                    <w:spacing w:after="75" w:line="240" w:lineRule="auto"/>
                    <w:ind w:left="37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проведении прививок руководствуется Приказом М.З.СССР от 14.01.80 № 50 «График-календарь профилактических прививок».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9"/>
                    </w:numPr>
                    <w:spacing w:after="75" w:line="240" w:lineRule="auto"/>
                    <w:ind w:left="37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В работе по проведению прививок ДОУ опирается на целевую федеральную программу РФ «Вакцинопрофилактика» на 1993-97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г.г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работы по предупреждению детского травматизма в ДОУ разработаны мероприятия: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 территории ДОУ: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0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На участках и вокруг всей территории посажены деревья и кустарники, не </w:t>
                  </w: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lastRenderedPageBreak/>
                    <w:t>представляющие опасности детям, которые своевременно постригаются и убираются сухие ветки и корни;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0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Участки детского сада своевременно убираются от мусора и посторонних предметов;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0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Заготовлен песок для посыпания дорожек в зимний период;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0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Своевременно проводится ремонт оборудования участков и изгородей.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помещениях ДОУ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Вся мебель пронумерована, оборудование надежно закреплено.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Батареи отопления ограждены деревянными щитами;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Все выходы и входы из здания освещены;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Для хранения дезинфицирующих и моющих сре</w:t>
                  </w:r>
                  <w:proofErr w:type="gram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дств сп</w:t>
                  </w:r>
                  <w:proofErr w:type="gram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ециальные шкафы, на которых имеются замки, к ним нет доступа детей.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Вдоль всех лестниц имеются перила в соответствии роста детей;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1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 каждой группе для персонала имеются памятки о профилактике травматизма.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 персоналом ДОУ: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На производственных совещаниях рассматриваются темы: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Соблюдение техники безопасности в помещении и на участке детского сада;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 xml:space="preserve">Правильное хранение моющих и </w:t>
                  </w:r>
                  <w:proofErr w:type="spellStart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дез</w:t>
                  </w:r>
                  <w:proofErr w:type="spellEnd"/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. средств;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Правильная организация прогулки;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Проведение инструктажа по технике безопасности 1 раз в 6 месяцев;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Воспитание культурно-гигиенических навыков у детей;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2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Чистота помещения - залог сохранения здоровья детей.</w:t>
                  </w:r>
                </w:p>
                <w:p w:rsidR="00832E07" w:rsidRPr="00832E07" w:rsidRDefault="00832E07" w:rsidP="00832E07">
                  <w:pPr>
                    <w:spacing w:before="75" w:after="225" w:line="240" w:lineRule="auto"/>
                    <w:ind w:firstLine="225"/>
                    <w:jc w:val="both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Консультации: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3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Обеспечение безопасности детей на улице;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3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Пути оптимизации здоровья дошкольников;</w:t>
                  </w:r>
                </w:p>
                <w:p w:rsidR="00832E07" w:rsidRPr="00832E07" w:rsidRDefault="00832E07" w:rsidP="00832E07">
                  <w:pPr>
                    <w:numPr>
                      <w:ilvl w:val="0"/>
                      <w:numId w:val="13"/>
                    </w:numPr>
                    <w:spacing w:after="75" w:line="240" w:lineRule="auto"/>
                    <w:ind w:left="525" w:firstLine="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</w:pPr>
                  <w:r w:rsidRPr="00832E0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eastAsia="ru-RU"/>
                    </w:rPr>
                    <w:t>Посуда в детском саду. Какой оно должна быть?</w:t>
                  </w:r>
                </w:p>
              </w:tc>
            </w:tr>
          </w:tbl>
          <w:p w:rsidR="00832E07" w:rsidRPr="00832E07" w:rsidRDefault="00832E07" w:rsidP="00832E07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1300C" w:rsidRDefault="0041300C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p w:rsidR="00367E98" w:rsidRDefault="00367E98" w:rsidP="00367E98">
      <w:pPr>
        <w:pStyle w:val="2"/>
        <w:shd w:val="clear" w:color="auto" w:fill="FFFFFF"/>
        <w:spacing w:before="0" w:line="360" w:lineRule="atLeast"/>
        <w:rPr>
          <w:rFonts w:ascii="Arial" w:hAnsi="Arial" w:cs="Arial"/>
          <w:b w:val="0"/>
          <w:bCs w:val="0"/>
          <w:color w:val="007AD0"/>
        </w:rPr>
      </w:pPr>
      <w:r>
        <w:rPr>
          <w:rFonts w:ascii="Arial" w:hAnsi="Arial" w:cs="Arial"/>
          <w:b w:val="0"/>
          <w:bCs w:val="0"/>
          <w:color w:val="007AD0"/>
        </w:rPr>
        <w:lastRenderedPageBreak/>
        <w:t>образовательной организации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3"/>
        <w:gridCol w:w="6052"/>
      </w:tblGrid>
      <w:tr w:rsidR="00367E98" w:rsidTr="00367E98">
        <w:trPr>
          <w:trHeight w:val="869"/>
        </w:trPr>
        <w:tc>
          <w:tcPr>
            <w:tcW w:w="34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284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Наименование объекта Функциональное использование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10" w:lineRule="atLeast"/>
              <w:ind w:left="52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Оснащение</w:t>
            </w:r>
          </w:p>
        </w:tc>
      </w:tr>
      <w:tr w:rsidR="00367E98" w:rsidTr="00367E98">
        <w:trPr>
          <w:trHeight w:val="369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Групповые комнаты (11 групп)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Игровая деятельность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Коммуникативная деятельность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Познавательно-исследовательская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деятельность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Восприятие художественной литературы и фольклора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Самообслуживание и элементарный бытовой труд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Конструктивная деятельность Изобразительная деятельность Музыкальная деятельность Двигательная деятельность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Детская мебель для практической деятельности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речевой активности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изобразительного творчества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творческих игр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экспериментирования и природы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строительно-конструктивных игр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логико-математического развития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театрализованной деятельности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двигательной активности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формирования основ безопасности жизнедеятельности.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Центр музыкальной деятельности</w:t>
            </w:r>
          </w:p>
        </w:tc>
      </w:tr>
      <w:tr w:rsidR="00367E98" w:rsidTr="00367E98">
        <w:trPr>
          <w:trHeight w:val="140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4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Спальное помещение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4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Дневной сон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4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Игровая деятельность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4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Гимнастика после сна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Спальная мебель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Физкультурное оборудование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для гимнастики после сна: ребристая дорожка, массажные коврики и мячи, резиновые кольца и кубики, нестандартное оборудование</w:t>
            </w:r>
          </w:p>
        </w:tc>
      </w:tr>
      <w:tr w:rsidR="00367E98" w:rsidTr="00367E98">
        <w:trPr>
          <w:trHeight w:val="171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Раздевальная комната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Информационно-просветительская работа с родителями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Наглядно-информационные материалы для родителей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Информационный уголок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Выставки детского творчества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Наглядно-информационный материал для родителей (стенды, папки-передвижки, ширмы и др.)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Детские шкафчики для раздевания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Выносной материал для прогулок</w:t>
            </w:r>
          </w:p>
        </w:tc>
      </w:tr>
      <w:tr w:rsidR="00367E98" w:rsidTr="00367E98">
        <w:trPr>
          <w:trHeight w:val="438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52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Методический кабинет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Осуществление методической помощи педагогам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организация различных форм методической работы с кадрами (педсоветов, консультаций, творческих групп и др.); Выставка дидактических и методических материалов для организации работы с детьми по различным направлениям развития Выставка изделий народно-прикладного искусства оформление выставок различной тематики (методические, дидактические и др. материалы).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Библиотека педагогической и методической литературы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Библиотека периодических изданий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Опыт работы педагогов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Материалы педсоветов, консультаций, семинаров, семинаров - практикумов и других форм работы с кадрами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Демонстрационный, раздаточный материал для образовательной деятельности с детьми.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Иллюстративный материал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Изделия народных промыслов.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Скульптуры малых форм.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jc w:val="both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pacing w:val="2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pacing w:val="2"/>
                <w:sz w:val="21"/>
                <w:szCs w:val="21"/>
              </w:rPr>
              <w:t>Игрушки, муляжи, гербарии, коллекции и др.</w:t>
            </w:r>
          </w:p>
        </w:tc>
      </w:tr>
      <w:tr w:rsidR="00367E98" w:rsidTr="00367E98">
        <w:trPr>
          <w:trHeight w:val="1996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284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lastRenderedPageBreak/>
              <w:t>Кабинет учителя-логопеда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284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Занятия по коррекции речи Консультативная работа с родителями по коррекции речи детей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Большое настенное зеркало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Дополнительное освещение у зеркала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Стол и стулья для учителя-логопеда и детей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Шкаф для методической литературы, пособий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Наборное полотно, магнитная доска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Индивидуальные зеркала для детей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proofErr w:type="spell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Коврограф</w:t>
            </w:r>
            <w:proofErr w:type="spellEnd"/>
            <w:r>
              <w:rPr>
                <w:rFonts w:ascii="Tahoma" w:hAnsi="Tahoma" w:cs="Tahoma"/>
                <w:color w:val="555555"/>
                <w:sz w:val="22"/>
                <w:szCs w:val="22"/>
              </w:rPr>
              <w:t xml:space="preserve"> «Ларчик» </w:t>
            </w:r>
            <w:proofErr w:type="spell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Воскобовича</w:t>
            </w:r>
            <w:proofErr w:type="spellEnd"/>
          </w:p>
        </w:tc>
      </w:tr>
      <w:tr w:rsidR="00367E98" w:rsidTr="00367E98">
        <w:trPr>
          <w:trHeight w:val="3979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9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Музыкальный зал: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 w:firstLine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Организация и проведение занятий, индивидуальной работы с детьми по музыкальному воспитанию; проведение тематических досугов, развлечений, театральных представлений, праздников;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педсоветов, семинаров, собраний и других мероприятий с кадрами;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родительских собраний и других мероприятий для родителей.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Библиотека методической литературы, сборники нот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Шкафы для используемых пособий, игрушек, атрибутов и прочего материала в кабинете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Музыкальный центр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Пианино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Детские музыкальные инструменты. Музыкальные игрушки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Подборка аудио- и видеокассет с музыкальными произведениями</w:t>
            </w:r>
          </w:p>
          <w:p w:rsidR="00367E98" w:rsidRDefault="00367E98">
            <w:pPr>
              <w:pStyle w:val="a3"/>
              <w:spacing w:before="240" w:beforeAutospacing="0" w:after="60" w:afterAutospacing="0" w:line="210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 xml:space="preserve">Атрибуты и </w:t>
            </w:r>
            <w:proofErr w:type="gram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детские</w:t>
            </w:r>
            <w:proofErr w:type="gramEnd"/>
            <w:r>
              <w:rPr>
                <w:rFonts w:ascii="Tahoma" w:hAnsi="Tahoma" w:cs="Tahoma"/>
                <w:color w:val="555555"/>
                <w:sz w:val="22"/>
                <w:szCs w:val="22"/>
              </w:rPr>
              <w:t xml:space="preserve"> и взрослые костюмы</w:t>
            </w:r>
          </w:p>
          <w:p w:rsidR="00367E98" w:rsidRDefault="00367E98">
            <w:pPr>
              <w:pStyle w:val="a3"/>
              <w:spacing w:before="60" w:beforeAutospacing="0" w:after="360" w:afterAutospacing="0" w:line="210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Детские стулья и столы</w:t>
            </w:r>
          </w:p>
          <w:p w:rsidR="00367E98" w:rsidRDefault="00367E98">
            <w:pPr>
              <w:pStyle w:val="a3"/>
              <w:spacing w:before="360" w:beforeAutospacing="0" w:after="60" w:afterAutospacing="0" w:line="210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Мультимедийный проектор.</w:t>
            </w:r>
          </w:p>
        </w:tc>
      </w:tr>
      <w:tr w:rsidR="00367E98" w:rsidTr="00367E98">
        <w:trPr>
          <w:trHeight w:val="4282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54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Физкультурный зал: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firstLine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организация занятий, проведение индивидуальной работы с детьми по физическому воспитанию;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 w:firstLine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спортивных досугов и праздников;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организация совместной физкультурной деятельности с детьми и родителями;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280" w:firstLine="2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оказание консультативной и методической помощи родителям и педагогам МАДОУ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Спортивное оборудование для выполнения основных видов движений (кольца, обручи, мешочки с грузом, кубики, гантели, гимнастические палки и др.)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Гимнастические скамейки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Спортивное оборудование для разных видов движений: прыжков, метания, лазания.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Мячи разного вида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Игрушки для общеразвивающих упражнений 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танцевально-игровой гимнастики.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Маты.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Канаты.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Эспандеры.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Сетка для игр с мячом.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Магнитофон.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proofErr w:type="spell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Тренажоры</w:t>
            </w:r>
            <w:proofErr w:type="spellEnd"/>
            <w:r>
              <w:rPr>
                <w:rFonts w:ascii="Tahoma" w:hAnsi="Tahoma" w:cs="Tahoma"/>
                <w:color w:val="555555"/>
                <w:sz w:val="22"/>
                <w:szCs w:val="22"/>
              </w:rPr>
              <w:t xml:space="preserve"> детские.</w:t>
            </w:r>
          </w:p>
        </w:tc>
      </w:tr>
      <w:tr w:rsidR="00367E98" w:rsidTr="00367E98">
        <w:trPr>
          <w:trHeight w:val="151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54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Медицинский блок: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54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кабинет медсестры, процедурный кабинет,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54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изолятор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proofErr w:type="gram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Оснащён согласно Приказа Министерства здравоохранения РФ от 5 ноября 2013 года № 822н «Об утверждении порядка оказания медицинской помощи несовершеннолетним, в том числе в период обучения и воспитания в образовательных учреждениях»</w:t>
            </w:r>
            <w:proofErr w:type="gramEnd"/>
          </w:p>
        </w:tc>
      </w:tr>
      <w:tr w:rsidR="00367E98" w:rsidTr="00367E98">
        <w:trPr>
          <w:trHeight w:val="857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jc w:val="center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Прогулочные участки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прогулки с воспитанниками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Песочницы</w:t>
            </w:r>
          </w:p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1"/>
                <w:szCs w:val="21"/>
              </w:rPr>
              <w:t>•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Спортивное оборудование</w:t>
            </w:r>
          </w:p>
        </w:tc>
      </w:tr>
      <w:tr w:rsidR="00367E98" w:rsidTr="00367E98">
        <w:trPr>
          <w:trHeight w:val="1691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lastRenderedPageBreak/>
              <w:t>Спортивная площадка на территории учреждения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с детьми занятий по физической культуре</w:t>
            </w:r>
          </w:p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Проведение спортивных праздников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852" w:right="132"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·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Детский спортивный комплекс</w:t>
            </w:r>
          </w:p>
        </w:tc>
      </w:tr>
      <w:tr w:rsidR="00367E98" w:rsidTr="00367E98">
        <w:trPr>
          <w:trHeight w:val="425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Площадка ПДД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4" w:lineRule="atLeast"/>
              <w:ind w:left="852" w:right="132" w:hanging="36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·</w:t>
            </w:r>
            <w:r>
              <w:rPr>
                <w:rFonts w:ascii="Tahoma" w:hAnsi="Tahoma" w:cs="Tahoma"/>
                <w:color w:val="555555"/>
                <w:sz w:val="14"/>
                <w:szCs w:val="14"/>
              </w:rPr>
              <w:t> 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t>Дорожные знаки</w:t>
            </w:r>
          </w:p>
        </w:tc>
      </w:tr>
      <w:tr w:rsidR="00367E98" w:rsidTr="00367E98">
        <w:trPr>
          <w:trHeight w:val="171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78" w:lineRule="atLeast"/>
              <w:ind w:left="38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Пищеблок: горящий цех, холодный цех, кладовые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69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Оснащён согласно СанПиН 2.4.1.3049-13 «</w:t>
            </w:r>
            <w:proofErr w:type="spellStart"/>
            <w:r>
              <w:rPr>
                <w:rFonts w:ascii="Tahoma" w:hAnsi="Tahoma" w:cs="Tahoma"/>
                <w:color w:val="555555"/>
                <w:sz w:val="22"/>
                <w:szCs w:val="22"/>
              </w:rPr>
              <w:t>Санитарно</w:t>
            </w:r>
            <w:r>
              <w:rPr>
                <w:rFonts w:ascii="Tahoma" w:hAnsi="Tahoma" w:cs="Tahoma"/>
                <w:color w:val="555555"/>
                <w:sz w:val="22"/>
                <w:szCs w:val="22"/>
              </w:rPr>
              <w:softHyphen/>
              <w:t>эпидемиологические</w:t>
            </w:r>
            <w:proofErr w:type="spellEnd"/>
            <w:r>
              <w:rPr>
                <w:rFonts w:ascii="Tahoma" w:hAnsi="Tahoma" w:cs="Tahoma"/>
                <w:color w:val="555555"/>
                <w:sz w:val="22"/>
                <w:szCs w:val="22"/>
              </w:rPr>
              <w:t xml:space="preserve">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 и изменениями от 27.08.2015 г.;</w:t>
            </w:r>
          </w:p>
        </w:tc>
      </w:tr>
      <w:tr w:rsidR="00367E98" w:rsidTr="00367E98">
        <w:trPr>
          <w:trHeight w:val="1994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210" w:lineRule="atLeast"/>
              <w:ind w:left="20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Прачечная и гладильная комната.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367E98" w:rsidRDefault="00367E98">
            <w:pPr>
              <w:pStyle w:val="a3"/>
              <w:spacing w:before="0" w:beforeAutospacing="0" w:after="0" w:afterAutospacing="0" w:line="330" w:lineRule="atLeast"/>
              <w:ind w:left="132" w:right="132"/>
              <w:rPr>
                <w:rFonts w:ascii="Tahoma" w:hAnsi="Tahoma" w:cs="Tahoma"/>
                <w:color w:val="555555"/>
                <w:sz w:val="21"/>
                <w:szCs w:val="21"/>
              </w:rPr>
            </w:pPr>
            <w:r>
              <w:rPr>
                <w:rFonts w:ascii="Tahoma" w:hAnsi="Tahoma" w:cs="Tahoma"/>
                <w:color w:val="555555"/>
                <w:sz w:val="22"/>
                <w:szCs w:val="22"/>
              </w:rPr>
              <w:t>Оснащён согласно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 (утв. постановлением Главного государственного санитарного врача РФ от 15.05.2013 г. № 26) и изменениями от 27.08.2015 г.;</w:t>
            </w:r>
          </w:p>
        </w:tc>
      </w:tr>
    </w:tbl>
    <w:p w:rsidR="00367E98" w:rsidRDefault="00367E98">
      <w:bookmarkStart w:id="0" w:name="_GoBack"/>
      <w:bookmarkEnd w:id="0"/>
    </w:p>
    <w:p w:rsidR="00367E98" w:rsidRDefault="00367E98"/>
    <w:p w:rsidR="00367E98" w:rsidRDefault="00367E98"/>
    <w:p w:rsidR="00367E98" w:rsidRDefault="00367E98"/>
    <w:p w:rsidR="00367E98" w:rsidRDefault="00367E98"/>
    <w:p w:rsidR="00367E98" w:rsidRDefault="00367E98"/>
    <w:sectPr w:rsidR="00367E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13413"/>
    <w:multiLevelType w:val="multilevel"/>
    <w:tmpl w:val="E16214D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67A82"/>
    <w:multiLevelType w:val="multilevel"/>
    <w:tmpl w:val="3D369B1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3469E"/>
    <w:multiLevelType w:val="multilevel"/>
    <w:tmpl w:val="ADE496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F2063D"/>
    <w:multiLevelType w:val="multilevel"/>
    <w:tmpl w:val="FE360E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BA1AC4"/>
    <w:multiLevelType w:val="multilevel"/>
    <w:tmpl w:val="F4AC0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3F1373"/>
    <w:multiLevelType w:val="multilevel"/>
    <w:tmpl w:val="A008FA9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F385A12"/>
    <w:multiLevelType w:val="multilevel"/>
    <w:tmpl w:val="52E475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700679"/>
    <w:multiLevelType w:val="multilevel"/>
    <w:tmpl w:val="1CF0AD5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6393CE1"/>
    <w:multiLevelType w:val="multilevel"/>
    <w:tmpl w:val="A7840C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3052A57"/>
    <w:multiLevelType w:val="multilevel"/>
    <w:tmpl w:val="32207A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C671F77"/>
    <w:multiLevelType w:val="multilevel"/>
    <w:tmpl w:val="A13C05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47424D"/>
    <w:multiLevelType w:val="multilevel"/>
    <w:tmpl w:val="A5A88A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BC67C9"/>
    <w:multiLevelType w:val="multilevel"/>
    <w:tmpl w:val="89FE4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12"/>
  </w:num>
  <w:num w:numId="5">
    <w:abstractNumId w:val="0"/>
  </w:num>
  <w:num w:numId="6">
    <w:abstractNumId w:val="1"/>
  </w:num>
  <w:num w:numId="7">
    <w:abstractNumId w:val="7"/>
  </w:num>
  <w:num w:numId="8">
    <w:abstractNumId w:val="11"/>
  </w:num>
  <w:num w:numId="9">
    <w:abstractNumId w:val="4"/>
  </w:num>
  <w:num w:numId="10">
    <w:abstractNumId w:val="2"/>
  </w:num>
  <w:num w:numId="11">
    <w:abstractNumId w:val="8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C3"/>
    <w:rsid w:val="00143BE8"/>
    <w:rsid w:val="00367E98"/>
    <w:rsid w:val="0041300C"/>
    <w:rsid w:val="007043C3"/>
    <w:rsid w:val="0083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4">
    <w:name w:val="h4"/>
    <w:basedOn w:val="a"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E07"/>
    <w:rPr>
      <w:color w:val="0000FF"/>
      <w:u w:val="single"/>
    </w:rPr>
  </w:style>
  <w:style w:type="paragraph" w:customStyle="1" w:styleId="h1">
    <w:name w:val="h1"/>
    <w:basedOn w:val="a"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2E0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7E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2E0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4">
    <w:name w:val="h4"/>
    <w:basedOn w:val="a"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32E07"/>
    <w:rPr>
      <w:color w:val="0000FF"/>
      <w:u w:val="single"/>
    </w:rPr>
  </w:style>
  <w:style w:type="paragraph" w:customStyle="1" w:styleId="h1">
    <w:name w:val="h1"/>
    <w:basedOn w:val="a"/>
    <w:rsid w:val="00832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67E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5042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7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11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5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33921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376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indow.edu.ru/" TargetMode="External"/><Relationship Id="rId13" Type="http://schemas.openxmlformats.org/officeDocument/2006/relationships/hyperlink" Target="https://solnet.ee/" TargetMode="External"/><Relationship Id="rId18" Type="http://schemas.openxmlformats.org/officeDocument/2006/relationships/hyperlink" Target="http://fw.ru/" TargetMode="External"/><Relationship Id="rId26" Type="http://schemas.openxmlformats.org/officeDocument/2006/relationships/hyperlink" Target="http://www.detskiysad.ru/" TargetMode="External"/><Relationship Id="rId39" Type="http://schemas.openxmlformats.org/officeDocument/2006/relationships/hyperlink" Target="http://www.admnkz.ru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kindereducation.com/" TargetMode="External"/><Relationship Id="rId34" Type="http://schemas.openxmlformats.org/officeDocument/2006/relationships/hyperlink" Target="http://www.nachideti.ru/" TargetMode="External"/><Relationship Id="rId42" Type="http://schemas.openxmlformats.org/officeDocument/2006/relationships/theme" Target="theme/theme1.xml"/><Relationship Id="rId7" Type="http://schemas.openxmlformats.org/officeDocument/2006/relationships/hyperlink" Target="http://www.edu.ru/" TargetMode="External"/><Relationship Id="rId12" Type="http://schemas.openxmlformats.org/officeDocument/2006/relationships/hyperlink" Target="http://medvejata.ru/index/" TargetMode="External"/><Relationship Id="rId17" Type="http://schemas.openxmlformats.org/officeDocument/2006/relationships/hyperlink" Target="http://www.raskraska.ru/" TargetMode="External"/><Relationship Id="rId25" Type="http://schemas.openxmlformats.org/officeDocument/2006/relationships/hyperlink" Target="http://tanja-k.chat.ru/" TargetMode="External"/><Relationship Id="rId33" Type="http://schemas.openxmlformats.org/officeDocument/2006/relationships/hyperlink" Target="http://doshvozrast.ru/" TargetMode="External"/><Relationship Id="rId38" Type="http://schemas.openxmlformats.org/officeDocument/2006/relationships/hyperlink" Target="https://ako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lukoshko.net/" TargetMode="External"/><Relationship Id="rId20" Type="http://schemas.openxmlformats.org/officeDocument/2006/relationships/hyperlink" Target="https://danilova.ru/" TargetMode="External"/><Relationship Id="rId29" Type="http://schemas.openxmlformats.org/officeDocument/2006/relationships/hyperlink" Target="https://referats.allbest.ru/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obrnadzor.gov.ru/" TargetMode="External"/><Relationship Id="rId11" Type="http://schemas.openxmlformats.org/officeDocument/2006/relationships/hyperlink" Target="http://www.lexed.ru/" TargetMode="External"/><Relationship Id="rId24" Type="http://schemas.openxmlformats.org/officeDocument/2006/relationships/hyperlink" Target="http://doshkolnik.ru/" TargetMode="External"/><Relationship Id="rId32" Type="http://schemas.openxmlformats.org/officeDocument/2006/relationships/hyperlink" Target="https://dohcolonoc.ru/" TargetMode="External"/><Relationship Id="rId37" Type="http://schemas.openxmlformats.org/officeDocument/2006/relationships/hyperlink" Target="https://www.gosuslugi.ru/" TargetMode="External"/><Relationship Id="rId40" Type="http://schemas.openxmlformats.org/officeDocument/2006/relationships/hyperlink" Target="http://www.koin-nkz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deti-pogodki.ru/" TargetMode="External"/><Relationship Id="rId23" Type="http://schemas.openxmlformats.org/officeDocument/2006/relationships/hyperlink" Target="http://azps.ru/baby/" TargetMode="External"/><Relationship Id="rId28" Type="http://schemas.openxmlformats.org/officeDocument/2006/relationships/hyperlink" Target="http://dovosp.ru/j_dv" TargetMode="External"/><Relationship Id="rId36" Type="http://schemas.openxmlformats.org/officeDocument/2006/relationships/hyperlink" Target="https://danilova.ru/" TargetMode="External"/><Relationship Id="rId10" Type="http://schemas.openxmlformats.org/officeDocument/2006/relationships/hyperlink" Target="http://fcior.edu.ru/" TargetMode="External"/><Relationship Id="rId19" Type="http://schemas.openxmlformats.org/officeDocument/2006/relationships/hyperlink" Target="http://detstvo.ru/" TargetMode="External"/><Relationship Id="rId31" Type="http://schemas.openxmlformats.org/officeDocument/2006/relationships/hyperlink" Target="http://doshkolni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-collection.edu.ru/" TargetMode="External"/><Relationship Id="rId14" Type="http://schemas.openxmlformats.org/officeDocument/2006/relationships/hyperlink" Target="https://www.7ya.ru/" TargetMode="External"/><Relationship Id="rId22" Type="http://schemas.openxmlformats.org/officeDocument/2006/relationships/hyperlink" Target="https://edu.rin.ru/preschool/" TargetMode="External"/><Relationship Id="rId27" Type="http://schemas.openxmlformats.org/officeDocument/2006/relationships/hyperlink" Target="http://www.obruch.ru/" TargetMode="External"/><Relationship Id="rId30" Type="http://schemas.openxmlformats.org/officeDocument/2006/relationships/hyperlink" Target="http://www.ucheba.com/met_rus/k_doshvosp/title_main.htm" TargetMode="External"/><Relationship Id="rId35" Type="http://schemas.openxmlformats.org/officeDocument/2006/relationships/hyperlink" Target="http://www.school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12</Pages>
  <Words>5114</Words>
  <Characters>29156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2019-02-18T02:12:00Z</dcterms:created>
  <dcterms:modified xsi:type="dcterms:W3CDTF">2019-02-18T04:26:00Z</dcterms:modified>
</cp:coreProperties>
</file>